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EA" w:rsidRPr="00511D8D" w:rsidRDefault="005844EA" w:rsidP="005844EA">
      <w:pPr>
        <w:pStyle w:val="TYTUAKTUprzedmiotregulacjiustawylubrozporzdzenia"/>
        <w:spacing w:before="0"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D8D">
        <w:rPr>
          <w:rFonts w:asciiTheme="minorHAnsi" w:hAnsiTheme="minorHAnsi" w:cstheme="minorHAnsi"/>
          <w:sz w:val="22"/>
          <w:szCs w:val="22"/>
        </w:rPr>
        <w:t>Opis projektu rozporządzenia</w:t>
      </w:r>
      <w:r w:rsidR="009217A8">
        <w:rPr>
          <w:rFonts w:asciiTheme="minorHAnsi" w:hAnsiTheme="minorHAnsi" w:cstheme="minorHAnsi"/>
          <w:sz w:val="22"/>
          <w:szCs w:val="22"/>
        </w:rPr>
        <w:t xml:space="preserve"> Ministra Zdrowia</w:t>
      </w:r>
      <w:r w:rsidRPr="00511D8D">
        <w:rPr>
          <w:rFonts w:asciiTheme="minorHAnsi" w:hAnsiTheme="minorHAnsi" w:cstheme="minorHAnsi"/>
          <w:sz w:val="22"/>
          <w:szCs w:val="22"/>
        </w:rPr>
        <w:t xml:space="preserve"> zmieniającego rozporządzenie w sprawie procedury oceniającej spełnianie przez podmiot udzielający świadczeń zdrowotnych standardów akredytacyjnych oraz wysokości opłat za jej przeprowadzenie</w:t>
      </w:r>
    </w:p>
    <w:p w:rsidR="005D7562" w:rsidRPr="00511D8D" w:rsidRDefault="005D7562">
      <w:pPr>
        <w:rPr>
          <w:rFonts w:cstheme="minorHAnsi"/>
        </w:rPr>
      </w:pPr>
    </w:p>
    <w:p w:rsidR="005844EA" w:rsidRPr="00511D8D" w:rsidRDefault="005844EA" w:rsidP="005844EA">
      <w:pPr>
        <w:rPr>
          <w:rFonts w:cstheme="minorHAnsi"/>
        </w:rPr>
      </w:pPr>
      <w:r w:rsidRPr="00511D8D">
        <w:rPr>
          <w:rFonts w:cstheme="minorHAnsi"/>
        </w:rPr>
        <w:tab/>
        <w:t xml:space="preserve">Przedmiotowy projekt, zmieniający </w:t>
      </w:r>
      <w:r w:rsidRPr="00511D8D">
        <w:rPr>
          <w:rFonts w:cstheme="minorHAnsi"/>
          <w:i/>
        </w:rPr>
        <w:t>rozporządzenie</w:t>
      </w:r>
      <w:r w:rsidRPr="00511D8D">
        <w:rPr>
          <w:rFonts w:cstheme="minorHAnsi"/>
        </w:rPr>
        <w:t xml:space="preserve"> </w:t>
      </w:r>
      <w:r w:rsidRPr="00511D8D">
        <w:rPr>
          <w:rFonts w:cstheme="minorHAnsi"/>
          <w:i/>
        </w:rPr>
        <w:t xml:space="preserve">Ministra Zdrowia z dnia 31 sierpnia 2009 r. </w:t>
      </w:r>
      <w:r w:rsidR="00511D8D">
        <w:rPr>
          <w:rFonts w:cstheme="minorHAnsi"/>
          <w:i/>
        </w:rPr>
        <w:br/>
      </w:r>
      <w:r w:rsidRPr="00511D8D">
        <w:rPr>
          <w:rFonts w:cstheme="minorHAnsi"/>
          <w:i/>
        </w:rPr>
        <w:t>w sprawie procedury oceniającej spełnianie przez podmiot udzielający świadczeń zdrowotnych standardów akredytacyjnych oraz wysokości opłat za jej przeprowadzenie</w:t>
      </w:r>
      <w:r w:rsidRPr="00511D8D">
        <w:rPr>
          <w:rFonts w:cstheme="minorHAnsi"/>
        </w:rPr>
        <w:t>, wprowadza taryfikator opłat za przeprowadzenie procedury oceniającej spełnienie standardów akredytacyjnych dla trzech nowych zakresów: podstawowej opieki zdrowotnej, stacjonarnego leczenia uzależnień i inwazyjnych procedur zabiegowych i operacyjnych, oraz</w:t>
      </w:r>
      <w:r w:rsidR="00FE1C0C">
        <w:rPr>
          <w:rFonts w:cstheme="minorHAnsi"/>
        </w:rPr>
        <w:t xml:space="preserve"> przewiduje</w:t>
      </w:r>
      <w:r w:rsidRPr="00511D8D">
        <w:rPr>
          <w:rFonts w:cstheme="minorHAnsi"/>
        </w:rPr>
        <w:t xml:space="preserve"> możliwość dwustopniowej oceny standardu akredytacyjnego.</w:t>
      </w:r>
    </w:p>
    <w:p w:rsidR="00502982" w:rsidRPr="00511D8D" w:rsidRDefault="005844EA" w:rsidP="00502982">
      <w:pPr>
        <w:ind w:firstLine="708"/>
        <w:rPr>
          <w:rFonts w:cstheme="minorHAnsi"/>
        </w:rPr>
      </w:pPr>
      <w:r w:rsidRPr="00511D8D">
        <w:rPr>
          <w:rFonts w:cstheme="minorHAnsi"/>
        </w:rPr>
        <w:t xml:space="preserve">W związku z rozszerzeniem zakresu przedmiotowego akredytacji o standardy dla podstawowej opieki zdrowotnej, stacjonarnych jednostek leczenia uzależnień oraz podmiotów wykonujących inwazyjne procedury zabiegowe i operacyjne istnieje konieczność </w:t>
      </w:r>
      <w:r w:rsidR="00502982" w:rsidRPr="00511D8D">
        <w:rPr>
          <w:rFonts w:cstheme="minorHAnsi"/>
        </w:rPr>
        <w:t xml:space="preserve">nowelizacji przepisów o zasadach finansowania przeglądów akredytacyjnych oraz określenie kryteriów i sposób taryfikacji opłat odrębnie dla każde z trzech wskazanych zakresów. </w:t>
      </w:r>
    </w:p>
    <w:p w:rsidR="00511D8D" w:rsidRPr="00511D8D" w:rsidRDefault="00502982" w:rsidP="00511D8D">
      <w:pPr>
        <w:ind w:firstLine="708"/>
        <w:rPr>
          <w:rFonts w:cstheme="minorHAnsi"/>
        </w:rPr>
      </w:pPr>
      <w:r w:rsidRPr="00511D8D">
        <w:rPr>
          <w:rFonts w:cstheme="minorHAnsi"/>
        </w:rPr>
        <w:t xml:space="preserve">W zakresie podstawowej opieki zdrowotnej, </w:t>
      </w:r>
      <w:r w:rsidR="00597925" w:rsidRPr="00511D8D">
        <w:rPr>
          <w:rFonts w:cstheme="minorHAnsi"/>
        </w:rPr>
        <w:t xml:space="preserve">ze względu na różnice wynikające z rodzaju prowadzonej działalności, wielkości podmiotu i jego rozproszenia lokalizacyjnego </w:t>
      </w:r>
      <w:r w:rsidR="00511D8D">
        <w:rPr>
          <w:rFonts w:cstheme="minorHAnsi"/>
        </w:rPr>
        <w:t xml:space="preserve">w projekcie </w:t>
      </w:r>
      <w:r w:rsidRPr="00511D8D">
        <w:rPr>
          <w:rFonts w:cstheme="minorHAnsi"/>
        </w:rPr>
        <w:t>zaproponowano rozróżnienie opłaty zależnie od liczby pacjentów będącej pod opieką danej jednostki</w:t>
      </w:r>
      <w:r w:rsidR="00D85EBA" w:rsidRPr="00511D8D">
        <w:rPr>
          <w:rFonts w:cstheme="minorHAnsi"/>
        </w:rPr>
        <w:t xml:space="preserve"> (od </w:t>
      </w:r>
      <w:r w:rsidR="00585488" w:rsidRPr="00585488">
        <w:rPr>
          <w:rFonts w:cstheme="minorHAnsi"/>
        </w:rPr>
        <w:t xml:space="preserve">1, 5-krotności przeciętnego miesięcznego wynagrodzenia w sektorze przedsiębiorstw włącznie z wypłatami z zysku w przypadku zapewniania świadczeń </w:t>
      </w:r>
      <w:r w:rsidR="00585488">
        <w:rPr>
          <w:rFonts w:cstheme="minorHAnsi"/>
        </w:rPr>
        <w:t xml:space="preserve">podstawowej opieki zdrowotnej </w:t>
      </w:r>
      <w:r w:rsidR="00585488" w:rsidRPr="00585488">
        <w:rPr>
          <w:rFonts w:cstheme="minorHAnsi"/>
        </w:rPr>
        <w:t xml:space="preserve">dla </w:t>
      </w:r>
      <w:r w:rsidR="00585488">
        <w:rPr>
          <w:rFonts w:cstheme="minorHAnsi"/>
        </w:rPr>
        <w:t xml:space="preserve">grupy do </w:t>
      </w:r>
      <w:r w:rsidR="00585488" w:rsidRPr="00585488">
        <w:rPr>
          <w:rFonts w:cstheme="minorHAnsi"/>
        </w:rPr>
        <w:t xml:space="preserve">5500 pacjentów </w:t>
      </w:r>
      <w:r w:rsidR="00585488">
        <w:rPr>
          <w:rFonts w:cstheme="minorHAnsi"/>
        </w:rPr>
        <w:t xml:space="preserve">aż do 6,5 krotności ww. </w:t>
      </w:r>
      <w:r w:rsidR="00D85EBA" w:rsidRPr="00511D8D">
        <w:rPr>
          <w:rFonts w:cstheme="minorHAnsi"/>
        </w:rPr>
        <w:t xml:space="preserve">przeciętnego miesięcznego wynagrodzenia w przypadku zapewniania świadczeń dla powyżej 110000 pacjentów –  do). </w:t>
      </w:r>
      <w:r w:rsidR="00511D8D" w:rsidRPr="00511D8D">
        <w:rPr>
          <w:rFonts w:cstheme="minorHAnsi"/>
        </w:rPr>
        <w:t>W</w:t>
      </w:r>
      <w:r w:rsidR="00D85EBA" w:rsidRPr="00511D8D">
        <w:rPr>
          <w:rFonts w:cstheme="minorHAnsi"/>
        </w:rPr>
        <w:t xml:space="preserve"> zakresie stacjonarnego leczenia uzależnień </w:t>
      </w:r>
      <w:r w:rsidR="00511D8D">
        <w:rPr>
          <w:rFonts w:cstheme="minorHAnsi"/>
        </w:rPr>
        <w:t>projektodawcy proponują</w:t>
      </w:r>
      <w:r w:rsidR="00D85EBA" w:rsidRPr="00511D8D">
        <w:rPr>
          <w:rFonts w:cstheme="minorHAnsi"/>
        </w:rPr>
        <w:t xml:space="preserve"> zróżnicowanie op</w:t>
      </w:r>
      <w:r w:rsidR="00511D8D" w:rsidRPr="00511D8D">
        <w:rPr>
          <w:rFonts w:cstheme="minorHAnsi"/>
        </w:rPr>
        <w:t>łat ze względu na liczbę</w:t>
      </w:r>
      <w:r w:rsidR="00D85EBA" w:rsidRPr="00511D8D">
        <w:rPr>
          <w:rFonts w:cstheme="minorHAnsi"/>
        </w:rPr>
        <w:t xml:space="preserve"> łóżek (</w:t>
      </w:r>
      <w:r w:rsidR="00585488">
        <w:rPr>
          <w:rFonts w:cstheme="minorHAnsi"/>
        </w:rPr>
        <w:t>najwyższą stawk</w:t>
      </w:r>
      <w:r w:rsidR="00DC0566">
        <w:rPr>
          <w:rFonts w:cstheme="minorHAnsi"/>
        </w:rPr>
        <w:t>ą</w:t>
      </w:r>
      <w:bookmarkStart w:id="0" w:name="_GoBack"/>
      <w:bookmarkEnd w:id="0"/>
      <w:r w:rsidR="00585488">
        <w:rPr>
          <w:rFonts w:cstheme="minorHAnsi"/>
        </w:rPr>
        <w:t xml:space="preserve"> jest </w:t>
      </w:r>
      <w:r w:rsidR="00D85EBA" w:rsidRPr="00511D8D">
        <w:rPr>
          <w:rFonts w:cstheme="minorHAnsi"/>
        </w:rPr>
        <w:t>6,5-krotność przeciętnego miesięcznego wynagrodzenia w sektorze przedsiębiorstw w przypadku</w:t>
      </w:r>
      <w:r w:rsidR="00511D8D" w:rsidRPr="00511D8D">
        <w:rPr>
          <w:rFonts w:cstheme="minorHAnsi"/>
        </w:rPr>
        <w:t xml:space="preserve"> </w:t>
      </w:r>
      <w:r w:rsidR="00511D8D">
        <w:rPr>
          <w:rFonts w:cstheme="minorHAnsi"/>
        </w:rPr>
        <w:t xml:space="preserve">posiadania </w:t>
      </w:r>
      <w:r w:rsidR="00511D8D" w:rsidRPr="00511D8D">
        <w:rPr>
          <w:rFonts w:cstheme="minorHAnsi"/>
        </w:rPr>
        <w:t xml:space="preserve">powyżej 100 łóżek – </w:t>
      </w:r>
      <w:r w:rsidR="00585488">
        <w:rPr>
          <w:rFonts w:cstheme="minorHAnsi"/>
        </w:rPr>
        <w:t xml:space="preserve">najniższą </w:t>
      </w:r>
      <w:r w:rsidR="00511D8D" w:rsidRPr="00511D8D">
        <w:rPr>
          <w:rFonts w:cstheme="minorHAnsi"/>
        </w:rPr>
        <w:t>3,5-krtonoś</w:t>
      </w:r>
      <w:r w:rsidR="00585488">
        <w:rPr>
          <w:rFonts w:cstheme="minorHAnsi"/>
        </w:rPr>
        <w:t>ć</w:t>
      </w:r>
      <w:r w:rsidR="00511D8D" w:rsidRPr="00511D8D">
        <w:rPr>
          <w:rFonts w:cstheme="minorHAnsi"/>
        </w:rPr>
        <w:t xml:space="preserve"> ww. wynagrodzenia </w:t>
      </w:r>
      <w:r w:rsidR="00585488">
        <w:rPr>
          <w:rFonts w:cstheme="minorHAnsi"/>
        </w:rPr>
        <w:t xml:space="preserve">w podmiocie liczącym w zakresie leczenie uzależnień </w:t>
      </w:r>
      <w:r w:rsidR="00511D8D" w:rsidRPr="00511D8D">
        <w:rPr>
          <w:rFonts w:cstheme="minorHAnsi"/>
        </w:rPr>
        <w:t xml:space="preserve">do 50 łóżek). Natomiast </w:t>
      </w:r>
      <w:r w:rsidR="00511D8D" w:rsidRPr="00511D8D">
        <w:rPr>
          <w:rFonts w:cstheme="minorHAnsi"/>
          <w:lang w:eastAsia="pl-PL"/>
        </w:rPr>
        <w:t xml:space="preserve">dla podmiotów </w:t>
      </w:r>
      <w:r w:rsidR="00511D8D" w:rsidRPr="00511D8D">
        <w:rPr>
          <w:rFonts w:cstheme="minorHAnsi"/>
        </w:rPr>
        <w:t>ubiegających się o udzielenie akredytacji w zakresie inwazyjnych procedur zabiegowych i operacyjnych</w:t>
      </w:r>
      <w:r w:rsidR="00511D8D" w:rsidRPr="00511D8D">
        <w:rPr>
          <w:rFonts w:cstheme="minorHAnsi"/>
          <w:lang w:eastAsia="pl-PL"/>
        </w:rPr>
        <w:t xml:space="preserve"> </w:t>
      </w:r>
      <w:r w:rsidR="00511D8D" w:rsidRPr="00511D8D">
        <w:rPr>
          <w:rFonts w:cstheme="minorHAnsi"/>
        </w:rPr>
        <w:t xml:space="preserve">zaproponowano jednolitą stawkę wynoszącą 7-krotność przeciętnego miesięcznego wynagrodzenia w sektorze przedsiębiorstw. </w:t>
      </w:r>
    </w:p>
    <w:p w:rsidR="00585488" w:rsidRDefault="00511D8D" w:rsidP="00511D8D">
      <w:pPr>
        <w:ind w:firstLine="708"/>
        <w:rPr>
          <w:rFonts w:cstheme="minorHAnsi"/>
        </w:rPr>
      </w:pPr>
      <w:r w:rsidRPr="00511D8D">
        <w:rPr>
          <w:rFonts w:cstheme="minorHAnsi"/>
        </w:rPr>
        <w:t xml:space="preserve">Projektodawcy przewidują, że </w:t>
      </w:r>
      <w:r>
        <w:rPr>
          <w:rFonts w:cstheme="minorHAnsi"/>
        </w:rPr>
        <w:t>rozporządzenie wejdzie w życie po upływie 14 dni od dnia ogłoszenia.</w:t>
      </w:r>
    </w:p>
    <w:p w:rsidR="00511D8D" w:rsidRPr="00511D8D" w:rsidRDefault="00585488" w:rsidP="00511D8D">
      <w:pPr>
        <w:ind w:firstLine="708"/>
        <w:rPr>
          <w:rFonts w:cstheme="minorHAnsi"/>
          <w:lang w:eastAsia="pl-PL"/>
        </w:rPr>
      </w:pPr>
      <w:r>
        <w:rPr>
          <w:rFonts w:cstheme="minorHAnsi"/>
        </w:rPr>
        <w:t xml:space="preserve">Rozporządzenie nie wpływa bezpośrednio na zasady wykonywania zawodu lekarza i lekarza dentysty, jak również nie jest związane z bieżącą działalnością izb lekarskich.  </w:t>
      </w:r>
      <w:r w:rsidR="00511D8D">
        <w:rPr>
          <w:rFonts w:cstheme="minorHAnsi"/>
        </w:rPr>
        <w:t xml:space="preserve"> </w:t>
      </w:r>
    </w:p>
    <w:p w:rsidR="00D85EBA" w:rsidRPr="00511D8D" w:rsidRDefault="00D85EBA" w:rsidP="00D85EBA">
      <w:pPr>
        <w:ind w:firstLine="708"/>
        <w:rPr>
          <w:rFonts w:cstheme="minorHAnsi"/>
        </w:rPr>
      </w:pPr>
    </w:p>
    <w:p w:rsidR="00D85EBA" w:rsidRPr="00511D8D" w:rsidRDefault="00D85EBA" w:rsidP="00D85EBA">
      <w:pPr>
        <w:ind w:firstLine="708"/>
        <w:rPr>
          <w:rFonts w:cstheme="minorHAnsi"/>
        </w:rPr>
      </w:pPr>
    </w:p>
    <w:sectPr w:rsidR="00D85EBA" w:rsidRPr="00511D8D" w:rsidSect="00511D8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04"/>
    <w:rsid w:val="001220C9"/>
    <w:rsid w:val="00502982"/>
    <w:rsid w:val="00511D8D"/>
    <w:rsid w:val="005844EA"/>
    <w:rsid w:val="00585488"/>
    <w:rsid w:val="00597925"/>
    <w:rsid w:val="005D7562"/>
    <w:rsid w:val="009217A8"/>
    <w:rsid w:val="00B04704"/>
    <w:rsid w:val="00D85EBA"/>
    <w:rsid w:val="00DC0566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844E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844EA"/>
    <w:pPr>
      <w:suppressAutoHyphens/>
      <w:autoSpaceDE w:val="0"/>
      <w:autoSpaceDN w:val="0"/>
      <w:adjustRightInd w:val="0"/>
      <w:spacing w:before="120" w:line="360" w:lineRule="auto"/>
      <w:ind w:firstLine="510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844E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844EA"/>
    <w:pPr>
      <w:suppressAutoHyphens/>
      <w:autoSpaceDE w:val="0"/>
      <w:autoSpaceDN w:val="0"/>
      <w:adjustRightInd w:val="0"/>
      <w:spacing w:before="120" w:line="360" w:lineRule="auto"/>
      <w:ind w:firstLine="510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Samczuk-Sieteska</dc:creator>
  <cp:lastModifiedBy>NIL_KM</cp:lastModifiedBy>
  <cp:revision>3</cp:revision>
  <cp:lastPrinted>2016-10-12T08:37:00Z</cp:lastPrinted>
  <dcterms:created xsi:type="dcterms:W3CDTF">2016-10-12T09:35:00Z</dcterms:created>
  <dcterms:modified xsi:type="dcterms:W3CDTF">2016-10-12T09:35:00Z</dcterms:modified>
</cp:coreProperties>
</file>