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CEAFF" w14:textId="333C32CE" w:rsidR="008856D6" w:rsidRPr="00133988" w:rsidRDefault="008856D6" w:rsidP="008856D6">
      <w:pPr>
        <w:pStyle w:val="OZNPROJEKTUwskazaniedatylubwersjiprojektu"/>
        <w:rPr>
          <w:rStyle w:val="Kkursywa"/>
        </w:rPr>
      </w:pPr>
      <w:bookmarkStart w:id="0" w:name="_GoBack"/>
      <w:bookmarkEnd w:id="0"/>
      <w:r w:rsidRPr="00133988">
        <w:rPr>
          <w:rStyle w:val="Kkursywa"/>
        </w:rPr>
        <w:t xml:space="preserve">Projekt z dnia </w:t>
      </w:r>
      <w:r w:rsidR="007950F2" w:rsidRPr="00133988">
        <w:rPr>
          <w:rStyle w:val="Kkursywa"/>
        </w:rPr>
        <w:t>2</w:t>
      </w:r>
      <w:r w:rsidR="005A47D8">
        <w:rPr>
          <w:rStyle w:val="Kkursywa"/>
        </w:rPr>
        <w:t>3</w:t>
      </w:r>
      <w:r w:rsidR="00210ABE" w:rsidRPr="00133988">
        <w:rPr>
          <w:rStyle w:val="Kkursywa"/>
        </w:rPr>
        <w:t xml:space="preserve"> </w:t>
      </w:r>
      <w:r w:rsidR="005A47D8">
        <w:rPr>
          <w:rStyle w:val="Kkursywa"/>
        </w:rPr>
        <w:t>sierpnia</w:t>
      </w:r>
      <w:r w:rsidR="00210ABE" w:rsidRPr="00133988">
        <w:rPr>
          <w:rStyle w:val="Kkursywa"/>
        </w:rPr>
        <w:t xml:space="preserve"> </w:t>
      </w:r>
      <w:r w:rsidR="009C534F" w:rsidRPr="00133988">
        <w:rPr>
          <w:rStyle w:val="Kkursywa"/>
        </w:rPr>
        <w:t>2016</w:t>
      </w:r>
      <w:r w:rsidR="000D53C8" w:rsidRPr="00133988">
        <w:rPr>
          <w:rStyle w:val="Kkursywa"/>
        </w:rPr>
        <w:t xml:space="preserve"> r.</w:t>
      </w:r>
    </w:p>
    <w:p w14:paraId="0D4FE200" w14:textId="77777777" w:rsidR="000D53C8" w:rsidRDefault="000D53C8" w:rsidP="008856D6">
      <w:pPr>
        <w:pStyle w:val="OZNRODZAKTUtznustawalubrozporzdzenieiorganwydajcy"/>
      </w:pPr>
    </w:p>
    <w:p w14:paraId="4C9DD7AB" w14:textId="77777777" w:rsidR="008856D6" w:rsidRDefault="008856D6" w:rsidP="008856D6">
      <w:pPr>
        <w:pStyle w:val="OZNRODZAKTUtznustawalubrozporzdzenieiorganwydajcy"/>
      </w:pPr>
      <w:r w:rsidRPr="008856D6">
        <w:t>Rozporządzenie</w:t>
      </w:r>
    </w:p>
    <w:p w14:paraId="5E679865" w14:textId="77777777" w:rsidR="008856D6" w:rsidRPr="00133988" w:rsidRDefault="008856D6" w:rsidP="008856D6">
      <w:pPr>
        <w:pStyle w:val="OZNRODZAKTUtznustawalubrozporzdzenieiorganwydajcy"/>
        <w:rPr>
          <w:rStyle w:val="Kkursywa"/>
        </w:rPr>
      </w:pPr>
      <w:r w:rsidRPr="008856D6">
        <w:t>Ministra Zdrowia</w:t>
      </w:r>
      <w:r w:rsidRPr="008856D6">
        <w:rPr>
          <w:rStyle w:val="Odwoanieprzypisudolnego"/>
        </w:rPr>
        <w:footnoteReference w:id="1"/>
      </w:r>
      <w:r w:rsidRPr="00FD55DA">
        <w:rPr>
          <w:rStyle w:val="IGindeksgrny"/>
        </w:rPr>
        <w:t>)</w:t>
      </w:r>
    </w:p>
    <w:p w14:paraId="474E5114" w14:textId="77777777" w:rsidR="008856D6" w:rsidRPr="008856D6" w:rsidRDefault="008856D6" w:rsidP="008856D6">
      <w:pPr>
        <w:pStyle w:val="DATAAKTUdatauchwalenialubwydaniaaktu"/>
      </w:pPr>
      <w:r w:rsidRPr="008856D6">
        <w:t>z dnia .................... 201</w:t>
      </w:r>
      <w:r w:rsidR="009C534F">
        <w:t>6</w:t>
      </w:r>
      <w:r w:rsidRPr="008856D6">
        <w:t> r.</w:t>
      </w:r>
    </w:p>
    <w:p w14:paraId="228945CF" w14:textId="77777777" w:rsidR="008856D6" w:rsidRPr="008856D6" w:rsidRDefault="008856D6" w:rsidP="008856D6">
      <w:pPr>
        <w:pStyle w:val="TYTUAKTUprzedmiotregulacjiustawylubrozporzdzenia"/>
      </w:pPr>
      <w:r w:rsidRPr="008856D6">
        <w:t>zmieniające rozporządzenie w sprawie procedury oceniającej spełnianie przez podmiot udzielający świadczeń zdrowotnych standardów akredytacyjnych oraz wysokości opłat za jej przeprowadzenie</w:t>
      </w:r>
    </w:p>
    <w:p w14:paraId="0747CC00" w14:textId="65B7FCA4" w:rsidR="008856D6" w:rsidRPr="008856D6" w:rsidRDefault="008856D6" w:rsidP="008856D6">
      <w:pPr>
        <w:pStyle w:val="NIEARTTEKSTtekstnieartykuowanynppodstprawnarozplubpreambua"/>
      </w:pPr>
      <w:r w:rsidRPr="008856D6">
        <w:t>Na podstawie art. 5 ustawy z dnia 6 listopada 2008 r. o akredytacji w ochronie zdrowia (Dz. U. z 2009 r. poz. 418 i 641</w:t>
      </w:r>
      <w:r w:rsidR="00894382">
        <w:t>,</w:t>
      </w:r>
      <w:r w:rsidR="000D53C8">
        <w:t xml:space="preserve"> z 2011 r. poz. 654</w:t>
      </w:r>
      <w:r w:rsidR="00894382">
        <w:t xml:space="preserve"> oraz z 2016 r. poz. 542</w:t>
      </w:r>
      <w:r w:rsidRPr="008856D6">
        <w:t>) zarządza się, co następuje:</w:t>
      </w:r>
    </w:p>
    <w:p w14:paraId="6869DF82" w14:textId="5E6409C0" w:rsidR="008856D6" w:rsidRPr="008856D6" w:rsidRDefault="008856D6" w:rsidP="008856D6">
      <w:pPr>
        <w:pStyle w:val="ARTartustawynprozporzdzenia"/>
      </w:pPr>
      <w:r w:rsidRPr="001C6A46">
        <w:rPr>
          <w:rStyle w:val="Ppogrubienie"/>
        </w:rPr>
        <w:t>§ 1.</w:t>
      </w:r>
      <w:r w:rsidRPr="008856D6">
        <w:t> W rozporządzeniu Ministra Zdrowia z dnia 31 sierpnia 2009 r. w sprawie procedury oceniającej spełnianie przez podmiot udzielający świadczeń zdrowotnych standardów akredytacyjnych oraz wysokości opłat za jej przeprowadzenie (Dz. U. poz. 1216) wprowadza się następujące zmiany:</w:t>
      </w:r>
    </w:p>
    <w:p w14:paraId="40B07151" w14:textId="77777777" w:rsidR="00210ABE" w:rsidRPr="00210ABE" w:rsidRDefault="00210ABE" w:rsidP="00210ABE">
      <w:pPr>
        <w:pStyle w:val="PKTpunkt"/>
      </w:pPr>
      <w:r w:rsidRPr="00210ABE">
        <w:t xml:space="preserve">1) w § 2 </w:t>
      </w:r>
      <w:r w:rsidR="006B1BBA">
        <w:t xml:space="preserve">w </w:t>
      </w:r>
      <w:r w:rsidRPr="00210ABE">
        <w:t xml:space="preserve">ust. 3 </w:t>
      </w:r>
      <w:r w:rsidR="006B1BBA">
        <w:t xml:space="preserve">w </w:t>
      </w:r>
      <w:r w:rsidRPr="00210ABE">
        <w:t>pkt 3 lit. b otrzymuje brzmienie:</w:t>
      </w:r>
    </w:p>
    <w:p w14:paraId="4BF80A44" w14:textId="6DDC972B" w:rsidR="00210ABE" w:rsidRPr="00210ABE" w:rsidRDefault="00210ABE" w:rsidP="00210ABE">
      <w:pPr>
        <w:pStyle w:val="ZTIRTIRwLITzmtirwlittiret"/>
      </w:pPr>
      <w:r w:rsidRPr="00210ABE">
        <w:t>„b) struktury organizacyjnej podmiotu udzielającego świadczeń zdrowotnych, zgodn</w:t>
      </w:r>
      <w:r w:rsidR="0037568D">
        <w:t>ej</w:t>
      </w:r>
      <w:r w:rsidRPr="00210ABE">
        <w:t xml:space="preserve"> z wpisem do rejestru podmiotów wykonujących działalność leczniczą, o który</w:t>
      </w:r>
      <w:r w:rsidR="0037568D">
        <w:t>m</w:t>
      </w:r>
      <w:r w:rsidRPr="00210ABE">
        <w:t xml:space="preserve"> mowa w art. 100 ustawy z dnia 15 kwietnia 2011 r. o działalności leczniczej (Dz. U. z 2015 r. poz. 618, z późn. zm.</w:t>
      </w:r>
      <w:r w:rsidRPr="00210ABE">
        <w:rPr>
          <w:rStyle w:val="Odwoanieprzypisudolnego"/>
        </w:rPr>
        <w:footnoteReference w:id="2"/>
      </w:r>
      <w:r w:rsidRPr="00210ABE">
        <w:rPr>
          <w:rStyle w:val="IGindeksgrny"/>
        </w:rPr>
        <w:t>)</w:t>
      </w:r>
      <w:r w:rsidRPr="00210ABE">
        <w:t>),”;</w:t>
      </w:r>
    </w:p>
    <w:p w14:paraId="05AEA461" w14:textId="178290ED" w:rsidR="00210ABE" w:rsidRPr="00210ABE" w:rsidRDefault="00210ABE" w:rsidP="00210ABE">
      <w:pPr>
        <w:pStyle w:val="PKTpunkt"/>
      </w:pPr>
      <w:r w:rsidRPr="00210ABE">
        <w:t xml:space="preserve">2) w § 7 </w:t>
      </w:r>
      <w:r w:rsidR="0032576B">
        <w:t xml:space="preserve">w </w:t>
      </w:r>
      <w:r w:rsidRPr="00210ABE">
        <w:t xml:space="preserve">ust. 2 </w:t>
      </w:r>
      <w:r w:rsidR="007015E3">
        <w:t>w</w:t>
      </w:r>
      <w:r w:rsidR="00455E51">
        <w:t xml:space="preserve"> pkt 9 kropkę</w:t>
      </w:r>
      <w:r w:rsidR="007015E3">
        <w:t xml:space="preserve"> zastępuje się średnikiem</w:t>
      </w:r>
      <w:r w:rsidR="00455E51">
        <w:t xml:space="preserve"> i </w:t>
      </w:r>
      <w:r w:rsidRPr="00210ABE">
        <w:t>dodaje się pkt 10 w brzmieniu:</w:t>
      </w:r>
    </w:p>
    <w:p w14:paraId="17E4D044" w14:textId="3ED6F35A" w:rsidR="00210ABE" w:rsidRPr="00210ABE" w:rsidRDefault="00B259B3" w:rsidP="00210ABE">
      <w:pPr>
        <w:pStyle w:val="ZUSTzmustartykuempunktem"/>
      </w:pPr>
      <w:r w:rsidRPr="00B259B3">
        <w:t>„</w:t>
      </w:r>
      <w:r w:rsidR="00210ABE" w:rsidRPr="00210ABE">
        <w:t>10) wytyczne i zalecenia co do poprawy spełnienia standardów akredytacyjnych</w:t>
      </w:r>
      <w:r w:rsidR="00E66AC5">
        <w:t xml:space="preserve"> przez podmiot udzielający świadczeń zdrowotnych</w:t>
      </w:r>
      <w:r w:rsidR="00210ABE" w:rsidRPr="00210ABE">
        <w:t>.”;</w:t>
      </w:r>
    </w:p>
    <w:p w14:paraId="40168EEE" w14:textId="77777777" w:rsidR="008856D6" w:rsidRPr="008856D6" w:rsidRDefault="00210ABE" w:rsidP="008856D6">
      <w:pPr>
        <w:pStyle w:val="PKTpunkt"/>
      </w:pPr>
      <w:r>
        <w:t>3</w:t>
      </w:r>
      <w:r w:rsidR="008856D6" w:rsidRPr="008856D6">
        <w:t>) </w:t>
      </w:r>
      <w:r w:rsidR="000D53C8">
        <w:t xml:space="preserve">w </w:t>
      </w:r>
      <w:r w:rsidR="008856D6" w:rsidRPr="008856D6">
        <w:t>§ 8 ust</w:t>
      </w:r>
      <w:r w:rsidR="000D53C8">
        <w:t>.</w:t>
      </w:r>
      <w:r w:rsidR="008856D6" w:rsidRPr="008856D6">
        <w:t xml:space="preserve"> 3 otrzymuje brzmienie:</w:t>
      </w:r>
      <w:r w:rsidR="00484744">
        <w:t xml:space="preserve"> </w:t>
      </w:r>
    </w:p>
    <w:p w14:paraId="3C760C37" w14:textId="77777777" w:rsidR="008856D6" w:rsidRPr="008856D6" w:rsidRDefault="008856D6" w:rsidP="008856D6">
      <w:pPr>
        <w:pStyle w:val="ZUSTzmustartykuempunktem"/>
      </w:pPr>
      <w:r w:rsidRPr="008856D6">
        <w:t>„3. Standard akredytacyjny jest oceniany według skali punktowej:</w:t>
      </w:r>
    </w:p>
    <w:p w14:paraId="17BF65F6" w14:textId="77777777" w:rsidR="008856D6" w:rsidRPr="008856D6" w:rsidRDefault="008856D6" w:rsidP="00776D87">
      <w:pPr>
        <w:pStyle w:val="ZLITwPKTzmlitwpktartykuempunktem"/>
      </w:pPr>
      <w:r w:rsidRPr="008856D6">
        <w:t>1) trzystopniowej:</w:t>
      </w:r>
    </w:p>
    <w:p w14:paraId="24B748E3" w14:textId="4877BDBB" w:rsidR="008856D6" w:rsidRPr="00776D87" w:rsidRDefault="00E918F1" w:rsidP="006E4798">
      <w:pPr>
        <w:pStyle w:val="ZTIRTIRwLITzmtirwlittiret"/>
      </w:pPr>
      <w:r>
        <w:t xml:space="preserve">a) 1 pkt </w:t>
      </w:r>
      <w:r w:rsidRPr="00E918F1">
        <w:t>–</w:t>
      </w:r>
      <w:r>
        <w:t xml:space="preserve"> nie </w:t>
      </w:r>
      <w:r w:rsidR="008856D6" w:rsidRPr="00776D87">
        <w:t>spełnia wymagań</w:t>
      </w:r>
      <w:r w:rsidR="000D53C8">
        <w:t xml:space="preserve"> standardu</w:t>
      </w:r>
      <w:r w:rsidR="008856D6" w:rsidRPr="00776D87">
        <w:t>,</w:t>
      </w:r>
    </w:p>
    <w:p w14:paraId="267400FC" w14:textId="72EDDFFA" w:rsidR="008856D6" w:rsidRPr="00776D87" w:rsidRDefault="008856D6" w:rsidP="006E4798">
      <w:pPr>
        <w:pStyle w:val="ZTIRTIRwLITzmtirwlittiret"/>
      </w:pPr>
      <w:r w:rsidRPr="00776D87">
        <w:lastRenderedPageBreak/>
        <w:t xml:space="preserve">b) 3 pkt </w:t>
      </w:r>
      <w:r w:rsidR="00E918F1" w:rsidRPr="00E918F1">
        <w:t>–</w:t>
      </w:r>
      <w:r w:rsidRPr="00776D87">
        <w:t xml:space="preserve"> spełnia częściowo wymagania</w:t>
      </w:r>
      <w:r w:rsidR="000D53C8">
        <w:t xml:space="preserve"> standardu</w:t>
      </w:r>
      <w:r w:rsidRPr="00776D87">
        <w:t>,</w:t>
      </w:r>
    </w:p>
    <w:p w14:paraId="4B569931" w14:textId="2AB675AE" w:rsidR="008856D6" w:rsidRPr="00776D87" w:rsidRDefault="008856D6" w:rsidP="006E4798">
      <w:pPr>
        <w:pStyle w:val="ZTIRTIRwLITzmtirwlittiret"/>
      </w:pPr>
      <w:r w:rsidRPr="00776D87">
        <w:t xml:space="preserve">c) 5 pkt </w:t>
      </w:r>
      <w:r w:rsidR="00E918F1" w:rsidRPr="00E918F1">
        <w:t>–</w:t>
      </w:r>
      <w:r w:rsidRPr="00776D87">
        <w:t xml:space="preserve"> spełnia wymagania standardu albo</w:t>
      </w:r>
    </w:p>
    <w:p w14:paraId="543FB7E1" w14:textId="77777777" w:rsidR="008856D6" w:rsidRPr="008856D6" w:rsidRDefault="008856D6" w:rsidP="008856D6">
      <w:pPr>
        <w:pStyle w:val="ZUSTzmustartykuempunktem"/>
      </w:pPr>
      <w:r w:rsidRPr="008856D6">
        <w:t>2) dwustopniowej:</w:t>
      </w:r>
    </w:p>
    <w:p w14:paraId="2B7E0CBB" w14:textId="34CD516E" w:rsidR="008856D6" w:rsidRPr="008856D6" w:rsidRDefault="008856D6" w:rsidP="006E4798">
      <w:pPr>
        <w:pStyle w:val="ZTIRTIRwLITzmtirwlittiret"/>
      </w:pPr>
      <w:r>
        <w:t xml:space="preserve">a) </w:t>
      </w:r>
      <w:r w:rsidRPr="008856D6">
        <w:t xml:space="preserve">1 pkt </w:t>
      </w:r>
      <w:r w:rsidR="00E918F1" w:rsidRPr="00E918F1">
        <w:t>–</w:t>
      </w:r>
      <w:r w:rsidRPr="008856D6">
        <w:t xml:space="preserve"> nie spełnia wymagań</w:t>
      </w:r>
      <w:r w:rsidR="000D53C8">
        <w:t xml:space="preserve"> standardu</w:t>
      </w:r>
      <w:r w:rsidRPr="008856D6">
        <w:t>,</w:t>
      </w:r>
    </w:p>
    <w:p w14:paraId="1DBB1B2E" w14:textId="43B9ABCC" w:rsidR="008856D6" w:rsidRPr="008856D6" w:rsidRDefault="008856D6" w:rsidP="006E4798">
      <w:pPr>
        <w:pStyle w:val="ZTIRTIRwLITzmtirwlittiret"/>
      </w:pPr>
      <w:r>
        <w:t xml:space="preserve">b) </w:t>
      </w:r>
      <w:r w:rsidRPr="008856D6">
        <w:t xml:space="preserve">5 pkt </w:t>
      </w:r>
      <w:r w:rsidR="00E918F1" w:rsidRPr="00E918F1">
        <w:t>–</w:t>
      </w:r>
      <w:r w:rsidRPr="008856D6">
        <w:t xml:space="preserve"> spełnia wymagania standardu</w:t>
      </w:r>
    </w:p>
    <w:p w14:paraId="2E0E84DC" w14:textId="45008BD9" w:rsidR="008856D6" w:rsidRPr="008856D6" w:rsidRDefault="00E918F1" w:rsidP="008856D6">
      <w:pPr>
        <w:pStyle w:val="ZTIRwLITzmtirwlitartykuempunktem"/>
      </w:pPr>
      <w:r w:rsidRPr="00E918F1">
        <w:t>–</w:t>
      </w:r>
      <w:r w:rsidR="008856D6" w:rsidRPr="008856D6">
        <w:t xml:space="preserve"> zgodnie z kryteriami określonymi dla poszczególnych standardów akredytacyjnych opracowanych na podstawie art. 2 ustawy.”</w:t>
      </w:r>
      <w:r w:rsidR="000D53C8">
        <w:t>;</w:t>
      </w:r>
    </w:p>
    <w:p w14:paraId="7E0BBAE5" w14:textId="77777777" w:rsidR="008856D6" w:rsidRPr="008856D6" w:rsidRDefault="00210ABE" w:rsidP="00776D87">
      <w:pPr>
        <w:pStyle w:val="PKTpunkt"/>
      </w:pPr>
      <w:r>
        <w:t>4</w:t>
      </w:r>
      <w:r w:rsidR="008856D6" w:rsidRPr="008856D6">
        <w:t>) § 10 otrzymuje brzmienie: </w:t>
      </w:r>
    </w:p>
    <w:p w14:paraId="230DCE44" w14:textId="77777777" w:rsidR="008856D6" w:rsidRPr="008856D6" w:rsidRDefault="008856D6" w:rsidP="00776D87">
      <w:pPr>
        <w:pStyle w:val="ZUSTzmustartykuempunktem"/>
      </w:pPr>
      <w:r w:rsidRPr="008856D6">
        <w:t>„§ 10. Opłata za przeprowadzenie procedury oceniającej wynosi</w:t>
      </w:r>
      <w:r w:rsidR="00E918F1" w:rsidRPr="00E918F1">
        <w:t xml:space="preserve"> </w:t>
      </w:r>
      <w:r w:rsidR="00E918F1" w:rsidRPr="00776D87">
        <w:t>w zakresie</w:t>
      </w:r>
      <w:r w:rsidRPr="008856D6">
        <w:t>:</w:t>
      </w:r>
    </w:p>
    <w:p w14:paraId="63AECFE8" w14:textId="4101DC66" w:rsidR="008856D6" w:rsidRPr="00776D87" w:rsidRDefault="00776D87" w:rsidP="00776D87">
      <w:pPr>
        <w:pStyle w:val="ZLITwPKTzmlitwpktartykuempunktem"/>
      </w:pPr>
      <w:r w:rsidRPr="00776D87">
        <w:t xml:space="preserve">1) </w:t>
      </w:r>
      <w:r w:rsidR="008856D6" w:rsidRPr="00776D87">
        <w:t>leczenia szpitalnego:</w:t>
      </w:r>
    </w:p>
    <w:p w14:paraId="446AE2E1" w14:textId="59DA3CC7" w:rsidR="008856D6" w:rsidRPr="008856D6" w:rsidRDefault="00776D87" w:rsidP="006E4798">
      <w:pPr>
        <w:pStyle w:val="ZTIRTIRwLITzmtirwlittiret"/>
      </w:pPr>
      <w:r>
        <w:t xml:space="preserve">a) </w:t>
      </w:r>
      <w:r w:rsidR="008856D6" w:rsidRPr="008856D6">
        <w:t xml:space="preserve">15-krotność przeciętnego miesięcznego wynagrodzenia w sektorze przedsiębiorstw, włącznie z wypłatami z zysku, za I kwartał poprzedniego roku, ogłaszanego przez Prezesa Głównego Urzędu Statystycznego w Dzienniku Urzędowym Rzeczypospolitej Polskiej </w:t>
      </w:r>
      <w:r w:rsidR="00071925" w:rsidRPr="00071925">
        <w:t>„</w:t>
      </w:r>
      <w:r w:rsidR="008856D6" w:rsidRPr="008856D6">
        <w:t>Monitor Polski</w:t>
      </w:r>
      <w:r w:rsidR="00DC16A5">
        <w:t>”</w:t>
      </w:r>
      <w:r w:rsidR="008856D6" w:rsidRPr="008856D6">
        <w:t xml:space="preserve"> </w:t>
      </w:r>
      <w:r w:rsidR="009A7767" w:rsidRPr="009A7767">
        <w:t>–</w:t>
      </w:r>
      <w:r w:rsidR="008856D6" w:rsidRPr="008856D6">
        <w:t xml:space="preserve"> dla podmiotu leczniczego prowadzącego szpital liczący powyżej 800 łóżek,</w:t>
      </w:r>
      <w:r w:rsidR="00DC4075">
        <w:t xml:space="preserve"> </w:t>
      </w:r>
    </w:p>
    <w:p w14:paraId="538EA548" w14:textId="2DDC2ED9" w:rsidR="008856D6" w:rsidRPr="008856D6" w:rsidRDefault="00776D87" w:rsidP="006E4798">
      <w:pPr>
        <w:pStyle w:val="ZTIRTIRwLITzmtirwlittiret"/>
      </w:pPr>
      <w:r>
        <w:t xml:space="preserve">b) </w:t>
      </w:r>
      <w:r w:rsidR="008856D6" w:rsidRPr="008856D6">
        <w:t xml:space="preserve">11-krotność przeciętnego miesięcznego wynagrodzenia, o którym mowa w lit. a </w:t>
      </w:r>
      <w:r w:rsidR="009A7767" w:rsidRPr="009A7767">
        <w:t>–</w:t>
      </w:r>
      <w:r w:rsidR="008856D6" w:rsidRPr="008856D6">
        <w:t xml:space="preserve"> dla podmiotu leczniczego prowadzącego szpital liczący od 401 do 800 łóżek,</w:t>
      </w:r>
    </w:p>
    <w:p w14:paraId="2267A94E" w14:textId="500DC937" w:rsidR="008856D6" w:rsidRPr="008856D6" w:rsidRDefault="00776D87" w:rsidP="006E4798">
      <w:pPr>
        <w:pStyle w:val="ZTIRTIRwLITzmtirwlittiret"/>
      </w:pPr>
      <w:r>
        <w:t xml:space="preserve">c) </w:t>
      </w:r>
      <w:r w:rsidR="008856D6" w:rsidRPr="008856D6">
        <w:t xml:space="preserve">8-krotność przeciętnego miesięcznego wynagrodzenia, o którym mowa w lit. a </w:t>
      </w:r>
      <w:r w:rsidR="00267C36" w:rsidRPr="00267C36">
        <w:t>–</w:t>
      </w:r>
      <w:r w:rsidR="008856D6" w:rsidRPr="008856D6">
        <w:t xml:space="preserve"> dla podmiotu leczniczego prowadzącego szpital liczący od 201 do 400 łóżek,</w:t>
      </w:r>
    </w:p>
    <w:p w14:paraId="7DD6C942" w14:textId="29E10B09" w:rsidR="008856D6" w:rsidRPr="008856D6" w:rsidRDefault="00776D87" w:rsidP="006E4798">
      <w:pPr>
        <w:pStyle w:val="ZTIRTIRwLITzmtirwlittiret"/>
      </w:pPr>
      <w:r>
        <w:t xml:space="preserve">d) </w:t>
      </w:r>
      <w:r w:rsidR="008856D6" w:rsidRPr="008856D6">
        <w:t xml:space="preserve">7-krotność przeciętnego miesięcznego wynagrodzenia, o którym mowa w lit. a </w:t>
      </w:r>
      <w:r w:rsidR="00267C36" w:rsidRPr="00267C36">
        <w:t>–</w:t>
      </w:r>
      <w:r w:rsidR="008856D6" w:rsidRPr="008856D6">
        <w:t xml:space="preserve"> dla podmiotu leczniczego prowadzącego szpital liczący do 200 łóżek;</w:t>
      </w:r>
    </w:p>
    <w:p w14:paraId="33F3E476" w14:textId="5F0EEDEA" w:rsidR="008856D6" w:rsidRPr="008856D6" w:rsidRDefault="00776D87" w:rsidP="00776D87">
      <w:pPr>
        <w:pStyle w:val="ZLITwPKTzmlitwpktartykuempunktem"/>
      </w:pPr>
      <w:r>
        <w:t>2)</w:t>
      </w:r>
      <w:r w:rsidR="008856D6" w:rsidRPr="008856D6">
        <w:t xml:space="preserve"> podstawowej opieki zdrowotnej:</w:t>
      </w:r>
    </w:p>
    <w:p w14:paraId="2E904388" w14:textId="42FE23FA" w:rsidR="008856D6" w:rsidRPr="006E4798" w:rsidRDefault="00776D87" w:rsidP="006E4798">
      <w:pPr>
        <w:pStyle w:val="ZTIRTIRwLITzmtirwlittiret"/>
      </w:pPr>
      <w:r w:rsidRPr="006E4798">
        <w:t xml:space="preserve">a) </w:t>
      </w:r>
      <w:r w:rsidR="008856D6" w:rsidRPr="006E4798">
        <w:t xml:space="preserve">6,5-krotność przeciętnego miesięcznego wynagrodzenia, o którym mowa w pkt 1 lit. a </w:t>
      </w:r>
      <w:r w:rsidR="00267C36" w:rsidRPr="00267C36">
        <w:t>–</w:t>
      </w:r>
      <w:r w:rsidR="008856D6" w:rsidRPr="006E4798">
        <w:t xml:space="preserve"> dla podmiotu udzielającego świadczeń zdrowotnych </w:t>
      </w:r>
      <w:r w:rsidR="00E918F1">
        <w:t xml:space="preserve">zapewniającego świadczenia </w:t>
      </w:r>
      <w:r w:rsidR="008856D6" w:rsidRPr="006E4798">
        <w:t>podstawow</w:t>
      </w:r>
      <w:r w:rsidR="00E918F1">
        <w:t>ej</w:t>
      </w:r>
      <w:r w:rsidR="008856D6" w:rsidRPr="006E4798">
        <w:t xml:space="preserve"> opiek</w:t>
      </w:r>
      <w:r w:rsidR="00E918F1">
        <w:t>i</w:t>
      </w:r>
      <w:r w:rsidR="008856D6" w:rsidRPr="006E4798">
        <w:t xml:space="preserve"> zdrowotn</w:t>
      </w:r>
      <w:r w:rsidR="00E918F1">
        <w:t>ej</w:t>
      </w:r>
      <w:r w:rsidR="008856D6" w:rsidRPr="006E4798">
        <w:t xml:space="preserve"> </w:t>
      </w:r>
      <w:r w:rsidR="00E918F1">
        <w:t xml:space="preserve">dla </w:t>
      </w:r>
      <w:r w:rsidR="008856D6" w:rsidRPr="006E4798">
        <w:t>powyżej 110000 pacjentów,</w:t>
      </w:r>
    </w:p>
    <w:p w14:paraId="6F7B88E0" w14:textId="172E2C67" w:rsidR="008856D6" w:rsidRPr="006E4798" w:rsidRDefault="00776D87" w:rsidP="006E4798">
      <w:pPr>
        <w:pStyle w:val="ZTIRTIRwLITzmtirwlittiret"/>
      </w:pPr>
      <w:r w:rsidRPr="006E4798">
        <w:t xml:space="preserve">b) </w:t>
      </w:r>
      <w:r w:rsidR="008856D6" w:rsidRPr="006E4798">
        <w:t xml:space="preserve">5,5-krotność przeciętnego miesięcznego wynagrodzenia, o którym mowa w pkt 1 lit. a </w:t>
      </w:r>
      <w:r w:rsidR="00267C36" w:rsidRPr="00267C36">
        <w:t>–</w:t>
      </w:r>
      <w:r w:rsidR="008856D6" w:rsidRPr="006E4798">
        <w:t xml:space="preserve"> dla podmiotu udzielającego świadczeń zdrowotnych </w:t>
      </w:r>
      <w:r w:rsidR="00133988">
        <w:t xml:space="preserve">zapewniającego świadczenia </w:t>
      </w:r>
      <w:r w:rsidR="00133988" w:rsidRPr="006E4798">
        <w:t>podstawow</w:t>
      </w:r>
      <w:r w:rsidR="00133988">
        <w:t>ej</w:t>
      </w:r>
      <w:r w:rsidR="00133988" w:rsidRPr="006E4798">
        <w:t xml:space="preserve"> opiek</w:t>
      </w:r>
      <w:r w:rsidR="00133988">
        <w:t>i</w:t>
      </w:r>
      <w:r w:rsidR="00133988" w:rsidRPr="006E4798">
        <w:t xml:space="preserve"> zdrowotn</w:t>
      </w:r>
      <w:r w:rsidR="00133988">
        <w:t>ej</w:t>
      </w:r>
      <w:r w:rsidR="00133988" w:rsidRPr="006E4798">
        <w:t xml:space="preserve"> </w:t>
      </w:r>
      <w:r w:rsidR="00133988">
        <w:t xml:space="preserve">dla </w:t>
      </w:r>
      <w:r w:rsidR="008856D6" w:rsidRPr="006E4798">
        <w:t>od 55001 do 110000 pacjentów,</w:t>
      </w:r>
    </w:p>
    <w:p w14:paraId="713EFCB9" w14:textId="133D797F" w:rsidR="008856D6" w:rsidRPr="006E4798" w:rsidRDefault="00776D87" w:rsidP="006E4798">
      <w:pPr>
        <w:pStyle w:val="ZTIRTIRwLITzmtirwlittiret"/>
      </w:pPr>
      <w:r w:rsidRPr="006E4798">
        <w:lastRenderedPageBreak/>
        <w:t xml:space="preserve">c) </w:t>
      </w:r>
      <w:r w:rsidR="008856D6" w:rsidRPr="006E4798">
        <w:t xml:space="preserve">4,5-krotność przeciętnego miesięcznego wynagrodzenia, o którym mowa w pkt 1 lit. a </w:t>
      </w:r>
      <w:r w:rsidR="00267C36" w:rsidRPr="00267C36">
        <w:t>–</w:t>
      </w:r>
      <w:r w:rsidR="008856D6" w:rsidRPr="006E4798">
        <w:t xml:space="preserve"> dla podmiotu udzielającego świadczeń zdrowotnych </w:t>
      </w:r>
      <w:r w:rsidR="00133988">
        <w:t xml:space="preserve">zapewniającego świadczenia </w:t>
      </w:r>
      <w:r w:rsidR="00133988" w:rsidRPr="006E4798">
        <w:t>podstawow</w:t>
      </w:r>
      <w:r w:rsidR="00133988">
        <w:t>ej</w:t>
      </w:r>
      <w:r w:rsidR="00133988" w:rsidRPr="006E4798">
        <w:t xml:space="preserve"> opiek</w:t>
      </w:r>
      <w:r w:rsidR="00133988">
        <w:t>i</w:t>
      </w:r>
      <w:r w:rsidR="00133988" w:rsidRPr="006E4798">
        <w:t xml:space="preserve"> zdrowotn</w:t>
      </w:r>
      <w:r w:rsidR="00133988">
        <w:t>ej</w:t>
      </w:r>
      <w:r w:rsidR="00133988" w:rsidRPr="006E4798">
        <w:t xml:space="preserve"> </w:t>
      </w:r>
      <w:r w:rsidR="00133988">
        <w:t xml:space="preserve">dla </w:t>
      </w:r>
      <w:r w:rsidR="008856D6" w:rsidRPr="006E4798">
        <w:t>od 27501 do 55000 pacjentów,</w:t>
      </w:r>
    </w:p>
    <w:p w14:paraId="18722F15" w14:textId="6EE3F5C4" w:rsidR="008856D6" w:rsidRPr="008856D6" w:rsidRDefault="00776D87" w:rsidP="006E4798">
      <w:pPr>
        <w:pStyle w:val="ZTIRTIRwLITzmtirwlittiret"/>
      </w:pPr>
      <w:r>
        <w:t xml:space="preserve">d) </w:t>
      </w:r>
      <w:r w:rsidR="008856D6" w:rsidRPr="008856D6">
        <w:t xml:space="preserve">3,5-krotność przeciętnego miesięcznego wynagrodzenia, o którym mowa w pkt 1 lit. a </w:t>
      </w:r>
      <w:r w:rsidR="00267C36" w:rsidRPr="00267C36">
        <w:t>–</w:t>
      </w:r>
      <w:r w:rsidR="008856D6" w:rsidRPr="008856D6">
        <w:t xml:space="preserve"> dla podmiotu udzielającego świadczeń zdrowotnych </w:t>
      </w:r>
      <w:r w:rsidR="00133988">
        <w:t xml:space="preserve">zapewniającego świadczenia </w:t>
      </w:r>
      <w:r w:rsidR="00133988" w:rsidRPr="006E4798">
        <w:t>podstawow</w:t>
      </w:r>
      <w:r w:rsidR="00133988">
        <w:t>ej</w:t>
      </w:r>
      <w:r w:rsidR="00133988" w:rsidRPr="006E4798">
        <w:t xml:space="preserve"> opiek</w:t>
      </w:r>
      <w:r w:rsidR="00133988">
        <w:t>i</w:t>
      </w:r>
      <w:r w:rsidR="00133988" w:rsidRPr="006E4798">
        <w:t xml:space="preserve"> zdrowotn</w:t>
      </w:r>
      <w:r w:rsidR="00133988">
        <w:t>ej</w:t>
      </w:r>
      <w:r w:rsidR="00133988" w:rsidRPr="006E4798">
        <w:t xml:space="preserve"> </w:t>
      </w:r>
      <w:r w:rsidR="00133988">
        <w:t xml:space="preserve">dla </w:t>
      </w:r>
      <w:r w:rsidR="008856D6" w:rsidRPr="008856D6">
        <w:t>od 13751 do 27500 pacjentów,</w:t>
      </w:r>
    </w:p>
    <w:p w14:paraId="6F85056E" w14:textId="1928B19C" w:rsidR="008856D6" w:rsidRPr="008856D6" w:rsidRDefault="00776D87" w:rsidP="006E4798">
      <w:pPr>
        <w:pStyle w:val="ZTIRTIRwLITzmtirwlittiret"/>
      </w:pPr>
      <w:r>
        <w:t xml:space="preserve">e) </w:t>
      </w:r>
      <w:r w:rsidR="008856D6" w:rsidRPr="008856D6">
        <w:t xml:space="preserve">2,5-krotność przeciętnego miesięcznego wynagrodzenia, o którym mowa w pkt 1 lit. a </w:t>
      </w:r>
      <w:r w:rsidR="00267C36" w:rsidRPr="00267C36">
        <w:t>–</w:t>
      </w:r>
      <w:r w:rsidR="008856D6" w:rsidRPr="008856D6">
        <w:t xml:space="preserve"> dla podmiotu udzielającego świadczeń zdrowotnych </w:t>
      </w:r>
      <w:r w:rsidR="00133988">
        <w:t xml:space="preserve">zapewniającego świadczenia </w:t>
      </w:r>
      <w:r w:rsidR="00133988" w:rsidRPr="006E4798">
        <w:t>podstawow</w:t>
      </w:r>
      <w:r w:rsidR="00133988">
        <w:t>ej</w:t>
      </w:r>
      <w:r w:rsidR="00133988" w:rsidRPr="006E4798">
        <w:t xml:space="preserve"> opiek</w:t>
      </w:r>
      <w:r w:rsidR="00133988">
        <w:t>i</w:t>
      </w:r>
      <w:r w:rsidR="00133988" w:rsidRPr="006E4798">
        <w:t xml:space="preserve"> zdrowotn</w:t>
      </w:r>
      <w:r w:rsidR="00133988">
        <w:t>ej</w:t>
      </w:r>
      <w:r w:rsidR="00133988" w:rsidRPr="006E4798">
        <w:t xml:space="preserve"> </w:t>
      </w:r>
      <w:r w:rsidR="00133988">
        <w:t xml:space="preserve">dla </w:t>
      </w:r>
      <w:r w:rsidR="008856D6" w:rsidRPr="008856D6">
        <w:t>od 5501 do 13750 pacjentów,</w:t>
      </w:r>
    </w:p>
    <w:p w14:paraId="5D2E2DC4" w14:textId="3D81E40D" w:rsidR="008856D6" w:rsidRPr="008856D6" w:rsidRDefault="00776D87" w:rsidP="006E4798">
      <w:pPr>
        <w:pStyle w:val="ZTIRTIRwLITzmtirwlittiret"/>
      </w:pPr>
      <w:r>
        <w:t xml:space="preserve">f) </w:t>
      </w:r>
      <w:r w:rsidR="008856D6" w:rsidRPr="008856D6">
        <w:t xml:space="preserve">1,5-krotność przeciętnego miesięcznego wynagrodzenia, o którym mowa w pkt 1 lit. a </w:t>
      </w:r>
      <w:r w:rsidR="00267C36" w:rsidRPr="00267C36">
        <w:t>–</w:t>
      </w:r>
      <w:r w:rsidR="008856D6" w:rsidRPr="008856D6">
        <w:t xml:space="preserve"> dla podmiotu udzielającego świadczeń zdrowotnych </w:t>
      </w:r>
      <w:r w:rsidR="00133988">
        <w:t xml:space="preserve">zapewniającego świadczenia </w:t>
      </w:r>
      <w:r w:rsidR="00133988" w:rsidRPr="006E4798">
        <w:t>podstawow</w:t>
      </w:r>
      <w:r w:rsidR="00133988">
        <w:t>ej</w:t>
      </w:r>
      <w:r w:rsidR="00133988" w:rsidRPr="006E4798">
        <w:t xml:space="preserve"> opiek</w:t>
      </w:r>
      <w:r w:rsidR="00133988">
        <w:t>i</w:t>
      </w:r>
      <w:r w:rsidR="00133988" w:rsidRPr="006E4798">
        <w:t xml:space="preserve"> zdrowotn</w:t>
      </w:r>
      <w:r w:rsidR="00133988">
        <w:t>ej</w:t>
      </w:r>
      <w:r w:rsidR="00133988" w:rsidRPr="006E4798">
        <w:t xml:space="preserve"> </w:t>
      </w:r>
      <w:r w:rsidR="00133988">
        <w:t xml:space="preserve">dla </w:t>
      </w:r>
      <w:r w:rsidR="008856D6" w:rsidRPr="008856D6">
        <w:t>do 5500 pacjentów;</w:t>
      </w:r>
    </w:p>
    <w:p w14:paraId="4F9EAC1E" w14:textId="3B16A595" w:rsidR="008856D6" w:rsidRPr="008856D6" w:rsidRDefault="00776D87" w:rsidP="00776D87">
      <w:pPr>
        <w:pStyle w:val="ZLITwPKTzmlitwpktartykuempunktem"/>
      </w:pPr>
      <w:r>
        <w:t>3)</w:t>
      </w:r>
      <w:r w:rsidR="008856D6" w:rsidRPr="008856D6">
        <w:t xml:space="preserve"> stacjonarnego leczenia uzależnień:</w:t>
      </w:r>
    </w:p>
    <w:p w14:paraId="153DD4AA" w14:textId="552C9221" w:rsidR="008856D6" w:rsidRPr="008856D6" w:rsidRDefault="007D034C" w:rsidP="006E4798">
      <w:pPr>
        <w:pStyle w:val="ZTIRTIRwLITzmtirwlittiret"/>
      </w:pPr>
      <w:r>
        <w:t xml:space="preserve">a) </w:t>
      </w:r>
      <w:r w:rsidR="008856D6" w:rsidRPr="008856D6">
        <w:t xml:space="preserve">6,5-krotność przeciętnego miesięcznego wynagrodzenia, o którym mowa w pkt 1 lit. a </w:t>
      </w:r>
      <w:r w:rsidR="00267C36" w:rsidRPr="00267C36">
        <w:t>–</w:t>
      </w:r>
      <w:r w:rsidR="008856D6" w:rsidRPr="008856D6">
        <w:t xml:space="preserve"> dla podmiotu leczniczego prowadzącego szpital lub inn</w:t>
      </w:r>
      <w:r w:rsidR="00E918F1">
        <w:t xml:space="preserve">y zakład leczniczy, w którym </w:t>
      </w:r>
      <w:r w:rsidR="008856D6" w:rsidRPr="008856D6">
        <w:t>udziela</w:t>
      </w:r>
      <w:r w:rsidR="00E918F1">
        <w:t xml:space="preserve"> się </w:t>
      </w:r>
      <w:r w:rsidR="008856D6" w:rsidRPr="008856D6">
        <w:t>stacjonarnych i całodobowych świadczeń zdrowotnych</w:t>
      </w:r>
      <w:r w:rsidR="00675F93">
        <w:t xml:space="preserve"> innych niż szpitalne</w:t>
      </w:r>
      <w:r w:rsidR="008856D6" w:rsidRPr="008856D6">
        <w:t xml:space="preserve">, </w:t>
      </w:r>
      <w:r w:rsidR="00675F93" w:rsidRPr="008856D6">
        <w:t>licząc</w:t>
      </w:r>
      <w:r w:rsidR="00675F93">
        <w:t>y</w:t>
      </w:r>
      <w:r w:rsidR="00675F93" w:rsidRPr="008856D6">
        <w:t xml:space="preserve"> </w:t>
      </w:r>
      <w:r w:rsidR="008856D6" w:rsidRPr="008856D6">
        <w:t>w zakresie leczenia uzależnień powyżej 100 łóżek,</w:t>
      </w:r>
    </w:p>
    <w:p w14:paraId="00144877" w14:textId="29EECF29" w:rsidR="008856D6" w:rsidRPr="008856D6" w:rsidRDefault="007D034C" w:rsidP="006E4798">
      <w:pPr>
        <w:pStyle w:val="ZTIRTIRwLITzmtirwlittiret"/>
      </w:pPr>
      <w:r>
        <w:t xml:space="preserve">b) </w:t>
      </w:r>
      <w:r w:rsidR="008856D6" w:rsidRPr="008856D6">
        <w:t xml:space="preserve">4,5-krotność przeciętnego miesięcznego wynagrodzenia, o którym mowa w pkt 1 lit. a </w:t>
      </w:r>
      <w:r w:rsidR="00267C36" w:rsidRPr="00267C36">
        <w:t>–</w:t>
      </w:r>
      <w:r w:rsidR="008856D6" w:rsidRPr="008856D6">
        <w:t xml:space="preserve"> dla podmiotu leczniczego prowadzącego szpital lub </w:t>
      </w:r>
      <w:r w:rsidR="008834F4" w:rsidRPr="008856D6">
        <w:t>inn</w:t>
      </w:r>
      <w:r w:rsidR="008834F4">
        <w:t xml:space="preserve">y zakład leczniczy, w którym </w:t>
      </w:r>
      <w:r w:rsidR="008834F4" w:rsidRPr="008856D6">
        <w:t>udziela</w:t>
      </w:r>
      <w:r w:rsidR="008834F4">
        <w:t xml:space="preserve"> się </w:t>
      </w:r>
      <w:r w:rsidR="008856D6" w:rsidRPr="008856D6">
        <w:t>stacjonarnych i całodobowych świadczeń zdrowotnych</w:t>
      </w:r>
      <w:r w:rsidR="00675F93">
        <w:t xml:space="preserve"> innych niż szpitalne</w:t>
      </w:r>
      <w:r w:rsidR="00675F93" w:rsidRPr="008856D6">
        <w:t>, licząc</w:t>
      </w:r>
      <w:r w:rsidR="00675F93">
        <w:t>y</w:t>
      </w:r>
      <w:r w:rsidR="00675F93" w:rsidRPr="008856D6" w:rsidDel="00675F93">
        <w:t xml:space="preserve"> </w:t>
      </w:r>
      <w:r w:rsidR="008856D6" w:rsidRPr="008856D6">
        <w:t>w zakresie leczenia uzależnień od 51 do 100 łóżek,</w:t>
      </w:r>
    </w:p>
    <w:p w14:paraId="252CB461" w14:textId="2AEE4D03" w:rsidR="008856D6" w:rsidRDefault="007D034C" w:rsidP="006E4798">
      <w:pPr>
        <w:pStyle w:val="ZTIRTIRwLITzmtirwlittiret"/>
      </w:pPr>
      <w:r>
        <w:t xml:space="preserve">c) </w:t>
      </w:r>
      <w:r w:rsidR="008856D6" w:rsidRPr="008856D6">
        <w:t xml:space="preserve">3,5-krotność przeciętnego miesięcznego wynagrodzenia, o którym mowa w pkt 1 lit. a </w:t>
      </w:r>
      <w:r w:rsidR="00267C36" w:rsidRPr="00267C36">
        <w:t>–</w:t>
      </w:r>
      <w:r w:rsidR="008856D6" w:rsidRPr="008856D6">
        <w:t xml:space="preserve"> dla podmiotu leczniczego prowadzącego szpital lub </w:t>
      </w:r>
      <w:r w:rsidR="008834F4" w:rsidRPr="008856D6">
        <w:t>inn</w:t>
      </w:r>
      <w:r w:rsidR="008834F4">
        <w:t xml:space="preserve">y zakład leczniczy, w którym </w:t>
      </w:r>
      <w:r w:rsidR="008834F4" w:rsidRPr="008856D6">
        <w:t>udziela</w:t>
      </w:r>
      <w:r w:rsidR="008834F4">
        <w:t xml:space="preserve"> się </w:t>
      </w:r>
      <w:r w:rsidR="008856D6" w:rsidRPr="008856D6">
        <w:t>stacjonarnych i całodobowych świadczeń zdrowotnych</w:t>
      </w:r>
      <w:r w:rsidR="00675F93">
        <w:t xml:space="preserve"> innych niż szpitalne</w:t>
      </w:r>
      <w:r w:rsidR="00675F93" w:rsidRPr="008856D6">
        <w:t>, licząc</w:t>
      </w:r>
      <w:r w:rsidR="00675F93">
        <w:t>y</w:t>
      </w:r>
      <w:r w:rsidR="00675F93" w:rsidRPr="008856D6">
        <w:t xml:space="preserve"> </w:t>
      </w:r>
      <w:r w:rsidR="008856D6" w:rsidRPr="008856D6">
        <w:t>w zakresie l</w:t>
      </w:r>
      <w:r w:rsidR="003D02C4">
        <w:t>eczenia uzależnień do 50 łóżek;</w:t>
      </w:r>
    </w:p>
    <w:p w14:paraId="3F10BB17" w14:textId="36B11C31" w:rsidR="003D02C4" w:rsidRPr="008856D6" w:rsidRDefault="003D02C4" w:rsidP="003D02C4">
      <w:pPr>
        <w:pStyle w:val="ZLITwPKTzmlitwpktartykuempunktem"/>
      </w:pPr>
      <w:r>
        <w:lastRenderedPageBreak/>
        <w:t>4)</w:t>
      </w:r>
      <w:r w:rsidRPr="008856D6">
        <w:t xml:space="preserve"> </w:t>
      </w:r>
      <w:r>
        <w:t>inwazyjnych procedur zabiegowych i operacyjnych 7</w:t>
      </w:r>
      <w:r w:rsidRPr="008856D6">
        <w:t>-krotność przeciętnego miesięcznego wynagrodzenia, o którym mowa w pkt 1 lit. a - dla podmiotu leczniczego prowadzącego szpital</w:t>
      </w:r>
      <w:r>
        <w:t>.</w:t>
      </w:r>
      <w:r w:rsidR="00EE61E9">
        <w:t>”</w:t>
      </w:r>
      <w:r>
        <w:t>.</w:t>
      </w:r>
      <w:r w:rsidR="00966982">
        <w:t xml:space="preserve"> </w:t>
      </w:r>
    </w:p>
    <w:p w14:paraId="7FE63E43" w14:textId="77777777" w:rsidR="008856D6" w:rsidRPr="008856D6" w:rsidRDefault="008856D6" w:rsidP="008856D6"/>
    <w:p w14:paraId="3EEF9989" w14:textId="2EB2AEC5" w:rsidR="000D53C8" w:rsidRPr="008856D6" w:rsidRDefault="000D53C8" w:rsidP="000D53C8">
      <w:pPr>
        <w:pStyle w:val="ARTartustawynprozporzdzenia"/>
      </w:pPr>
      <w:r w:rsidRPr="001C6A46">
        <w:rPr>
          <w:rStyle w:val="Ppogrubienie"/>
        </w:rPr>
        <w:t>§ 2.</w:t>
      </w:r>
      <w:r w:rsidRPr="008856D6">
        <w:t> </w:t>
      </w:r>
      <w:r>
        <w:t>Załącznik do ro</w:t>
      </w:r>
      <w:r w:rsidRPr="008856D6">
        <w:t>zporządzeni</w:t>
      </w:r>
      <w:r>
        <w:t>a</w:t>
      </w:r>
      <w:r w:rsidR="00C21645">
        <w:t xml:space="preserve"> zmienianego w </w:t>
      </w:r>
      <w:r w:rsidR="00C21645" w:rsidRPr="00C21645">
        <w:t>§</w:t>
      </w:r>
      <w:r w:rsidR="00C21645">
        <w:t xml:space="preserve"> 1, </w:t>
      </w:r>
      <w:r>
        <w:t>otrzymuje brzmienie określone w załączniku do rozporządzenia.</w:t>
      </w:r>
    </w:p>
    <w:p w14:paraId="2D504E91" w14:textId="7724D620" w:rsidR="00D039D0" w:rsidRDefault="008856D6" w:rsidP="00776D87">
      <w:pPr>
        <w:pStyle w:val="ARTartustawynprozporzdzenia"/>
      </w:pPr>
      <w:r w:rsidRPr="001C6A46">
        <w:rPr>
          <w:rStyle w:val="Ppogrubienie"/>
        </w:rPr>
        <w:t>§ </w:t>
      </w:r>
      <w:r w:rsidR="000D53C8" w:rsidRPr="001C6A46">
        <w:rPr>
          <w:rStyle w:val="Ppogrubienie"/>
        </w:rPr>
        <w:t>3</w:t>
      </w:r>
      <w:r w:rsidRPr="001C6A46">
        <w:rPr>
          <w:rStyle w:val="Ppogrubienie"/>
        </w:rPr>
        <w:t>.</w:t>
      </w:r>
      <w:r w:rsidRPr="008856D6">
        <w:t> </w:t>
      </w:r>
      <w:r w:rsidR="00D039D0">
        <w:t xml:space="preserve">Certyfikaty akredytacyjne wydane przed dniem wejścia w życie rozporządzenia zachowują ważność, po tym dniu, przez okres na jaki zostały wydane. </w:t>
      </w:r>
    </w:p>
    <w:p w14:paraId="08E1E6BA" w14:textId="5C66E740" w:rsidR="008856D6" w:rsidRPr="008856D6" w:rsidRDefault="00D039D0" w:rsidP="00D039D0">
      <w:pPr>
        <w:pStyle w:val="ARTartustawynprozporzdzenia"/>
      </w:pPr>
      <w:r w:rsidRPr="001C6A46">
        <w:rPr>
          <w:rStyle w:val="Ppogrubienie"/>
        </w:rPr>
        <w:t>§ </w:t>
      </w:r>
      <w:r>
        <w:rPr>
          <w:rStyle w:val="Ppogrubienie"/>
        </w:rPr>
        <w:t xml:space="preserve">4. </w:t>
      </w:r>
      <w:r w:rsidR="008856D6" w:rsidRPr="008856D6">
        <w:t>Rozporządzenie wchodzi w życie po upływie 14 dni od dnia ogłoszenia.</w:t>
      </w:r>
    </w:p>
    <w:p w14:paraId="5D5D2BC2" w14:textId="77777777" w:rsidR="008856D6" w:rsidRPr="008856D6" w:rsidRDefault="008856D6" w:rsidP="008856D6"/>
    <w:p w14:paraId="5A64A889" w14:textId="77777777" w:rsidR="008856D6" w:rsidRPr="008856D6" w:rsidRDefault="008856D6" w:rsidP="00776D87">
      <w:pPr>
        <w:pStyle w:val="NAZORGWYDnazwaorganuwydajcegoprojektowanyakt"/>
      </w:pPr>
      <w:r w:rsidRPr="008856D6">
        <w:t>MINISTER ZDROWIA</w:t>
      </w:r>
    </w:p>
    <w:p w14:paraId="62A281A9" w14:textId="77777777" w:rsidR="00672F9B" w:rsidRDefault="00672F9B">
      <w:pPr>
        <w:spacing w:line="360" w:lineRule="auto"/>
        <w:jc w:val="left"/>
      </w:pPr>
      <w:r>
        <w:br w:type="page"/>
      </w:r>
    </w:p>
    <w:p w14:paraId="0F550DD5" w14:textId="77777777" w:rsidR="007D034C" w:rsidRDefault="007D034C" w:rsidP="006E4798">
      <w:pPr>
        <w:pStyle w:val="TEKSTZacznikido"/>
      </w:pPr>
      <w:r w:rsidRPr="007D034C">
        <w:lastRenderedPageBreak/>
        <w:t>Z</w:t>
      </w:r>
      <w:r w:rsidR="000D53C8">
        <w:t xml:space="preserve">ałącznik do rozporządzenia Ministra Zdrowia z dnia …. </w:t>
      </w:r>
      <w:r w:rsidR="006E4798">
        <w:br/>
      </w:r>
      <w:r w:rsidR="000D53C8">
        <w:t>(poz. …)</w:t>
      </w:r>
    </w:p>
    <w:p w14:paraId="4D006B43" w14:textId="77777777" w:rsidR="006E4798" w:rsidRPr="007D034C" w:rsidRDefault="006E4798" w:rsidP="006E4798">
      <w:pPr>
        <w:pStyle w:val="TEKSTZacznikido"/>
      </w:pPr>
    </w:p>
    <w:p w14:paraId="241FBCBD" w14:textId="77777777" w:rsidR="007D034C" w:rsidRPr="007D034C" w:rsidRDefault="007D034C" w:rsidP="006E4798">
      <w:pPr>
        <w:pStyle w:val="TYTDZPRZEDMprzedmiotregulacjitytuulubdziau"/>
      </w:pPr>
      <w:r w:rsidRPr="007D034C">
        <w:t>WZÓR CERTYFIKATU AKREDYTACYJNEGO</w:t>
      </w:r>
    </w:p>
    <w:p w14:paraId="70985881" w14:textId="77777777" w:rsidR="007D034C" w:rsidRPr="007D034C" w:rsidRDefault="007D034C" w:rsidP="007D034C">
      <w:r w:rsidRPr="007D034C">
        <w:rPr>
          <w:noProof/>
        </w:rPr>
        <w:drawing>
          <wp:inline distT="0" distB="0" distL="0" distR="0" wp14:anchorId="74C56181" wp14:editId="533A9835">
            <wp:extent cx="5762625" cy="40671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882F65" w14:textId="77777777" w:rsidR="007D034C" w:rsidRPr="00171546" w:rsidRDefault="007D034C" w:rsidP="007D034C">
      <w:pPr>
        <w:sectPr w:rsidR="007D034C" w:rsidRPr="00171546" w:rsidSect="00E51D62">
          <w:headerReference w:type="default" r:id="rId11"/>
          <w:footerReference w:type="default" r:id="rId12"/>
          <w:footnotePr>
            <w:numRestart w:val="eachSect"/>
          </w:footnotePr>
          <w:endnotePr>
            <w:numFmt w:val="decimal"/>
          </w:endnotePr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  <w:r w:rsidRPr="00171546">
        <w:t> </w:t>
      </w:r>
    </w:p>
    <w:p w14:paraId="468F0A23" w14:textId="77777777" w:rsidR="007D034C" w:rsidRPr="007D034C" w:rsidRDefault="007D034C" w:rsidP="00672F9B">
      <w:pPr>
        <w:pStyle w:val="TYTUAKTUprzedmiotregulacjiustawylubrozporzdzenia"/>
      </w:pPr>
      <w:r w:rsidRPr="007D034C">
        <w:lastRenderedPageBreak/>
        <w:t>Uzasadnienie</w:t>
      </w:r>
    </w:p>
    <w:p w14:paraId="7884AF63" w14:textId="59DC8318" w:rsidR="007D034C" w:rsidRPr="007D034C" w:rsidRDefault="007D034C" w:rsidP="00672F9B">
      <w:pPr>
        <w:pStyle w:val="NIEARTTEKSTtekstnieartykuowanynppodstprawnarozplubpreambua"/>
      </w:pPr>
      <w:r w:rsidRPr="007D034C">
        <w:t>Przedkładany projekt stanowi nowelizację rozporządzenia Ministra Zdrowia z dnia 31 sierpnia 2009 r. w</w:t>
      </w:r>
      <w:r w:rsidR="00DC16A5">
        <w:t xml:space="preserve"> </w:t>
      </w:r>
      <w:r w:rsidRPr="007D034C">
        <w:t>sprawie procedury oceniającej spełnianie przez podmiot udzielający świadczeń zdrowotnych standardów akredytacyjnych oraz wysokości opłat za jej przeprowadzenie (Dz.</w:t>
      </w:r>
      <w:r w:rsidR="00427D07">
        <w:t xml:space="preserve"> </w:t>
      </w:r>
      <w:r w:rsidRPr="007D034C">
        <w:t>U. poz. 1216), wydanego na podstawie art. 5 ustawy z dnia 6 listopada 2008 r. o akredytacji w ochronie zdrowia (D</w:t>
      </w:r>
      <w:r w:rsidR="006E4798">
        <w:t>z. U. z 2009 r. poz. 418, z</w:t>
      </w:r>
      <w:r w:rsidR="00047CD9">
        <w:t> </w:t>
      </w:r>
      <w:r w:rsidR="006E4798">
        <w:t>późn. zm.)</w:t>
      </w:r>
      <w:r w:rsidRPr="007D034C">
        <w:t xml:space="preserve">, wprowadzającą taryfikator opłat za przeprowadzenie procedury oceniającej spełnienie standardów akredytacyjnych dla </w:t>
      </w:r>
      <w:r w:rsidR="003D02C4">
        <w:t>trzech</w:t>
      </w:r>
      <w:r w:rsidRPr="007D034C">
        <w:t xml:space="preserve"> nowych zakresów: podstawowej opieki zdrowotnej</w:t>
      </w:r>
      <w:r w:rsidR="003D02C4">
        <w:t xml:space="preserve">, </w:t>
      </w:r>
      <w:r w:rsidRPr="007D034C">
        <w:t>stacjonarnego leczenia uzależnień</w:t>
      </w:r>
      <w:r w:rsidR="003D02C4">
        <w:t xml:space="preserve"> i inwazyjnych procedur zabiegowych i operacyjnych</w:t>
      </w:r>
      <w:r w:rsidRPr="007D034C">
        <w:t>, oraz możliwość dwustopniowej oceny standardu akredytacyjnego.</w:t>
      </w:r>
    </w:p>
    <w:p w14:paraId="15495E88" w14:textId="77777777" w:rsidR="003D02C4" w:rsidRDefault="007D034C" w:rsidP="00672F9B">
      <w:pPr>
        <w:pStyle w:val="NIEARTTEKSTtekstnieartykuowanynppodstprawnarozplubpreambua"/>
      </w:pPr>
      <w:r w:rsidRPr="007D034C">
        <w:t>W związku z rozszerzeniem zakresu przedmiotowego akredytacji o standardy dla podstawowej opieki zdrowotnej</w:t>
      </w:r>
      <w:r w:rsidR="003D02C4">
        <w:t xml:space="preserve">, </w:t>
      </w:r>
      <w:r w:rsidRPr="007D034C">
        <w:t>stacjonarnych jednostek leczenia uzależni</w:t>
      </w:r>
      <w:r w:rsidR="003D02C4">
        <w:t>eń oraz podmiotów wykonujących inwazyjne procedury zabiegowe i operacyjne, wydane w drodze odpowiednio:</w:t>
      </w:r>
    </w:p>
    <w:p w14:paraId="3ABC3ABC" w14:textId="65590C0B" w:rsidR="003D02C4" w:rsidRDefault="003D02C4" w:rsidP="003D02C4">
      <w:pPr>
        <w:pStyle w:val="NIEARTTEKSTtekstnieartykuowanynppodstprawnarozplubpreambua"/>
        <w:ind w:firstLine="0"/>
      </w:pPr>
      <w:r>
        <w:t xml:space="preserve">1) </w:t>
      </w:r>
      <w:r w:rsidR="007D034C" w:rsidRPr="007D034C">
        <w:t>obwieszczenia Ministra Zdrowia z</w:t>
      </w:r>
      <w:r w:rsidR="00DC16A5">
        <w:t xml:space="preserve"> </w:t>
      </w:r>
      <w:r w:rsidR="007D034C" w:rsidRPr="007D034C">
        <w:t>dnia 7 kwietnia 2011 r. w sprawie standardów akredytacyjnych w zakresie udzielania świadczeń zdrowotnych oraz funkcjonowania podstawowej opieki zdrowotnej (Dz.</w:t>
      </w:r>
      <w:r w:rsidR="006E4798">
        <w:t xml:space="preserve"> </w:t>
      </w:r>
      <w:r w:rsidR="007D034C" w:rsidRPr="007D034C">
        <w:t>Urz.</w:t>
      </w:r>
      <w:r w:rsidR="006E4798">
        <w:t xml:space="preserve"> </w:t>
      </w:r>
      <w:r w:rsidR="007D034C" w:rsidRPr="007D034C">
        <w:t>M</w:t>
      </w:r>
      <w:r w:rsidR="006E4798">
        <w:t xml:space="preserve">in. </w:t>
      </w:r>
      <w:r w:rsidR="007D034C" w:rsidRPr="007D034C">
        <w:t>Z</w:t>
      </w:r>
      <w:r w:rsidR="006E4798">
        <w:t>drow</w:t>
      </w:r>
      <w:r w:rsidR="007D034C" w:rsidRPr="007D034C">
        <w:t>. poz.</w:t>
      </w:r>
      <w:r w:rsidR="006E4798">
        <w:t xml:space="preserve"> </w:t>
      </w:r>
      <w:r>
        <w:t>42),</w:t>
      </w:r>
    </w:p>
    <w:p w14:paraId="62260208" w14:textId="77777777" w:rsidR="003D02C4" w:rsidRDefault="003D02C4" w:rsidP="003D02C4">
      <w:pPr>
        <w:pStyle w:val="NIEARTTEKSTtekstnieartykuowanynppodstprawnarozplubpreambua"/>
        <w:ind w:firstLine="0"/>
      </w:pPr>
      <w:r>
        <w:t xml:space="preserve">2) </w:t>
      </w:r>
      <w:r w:rsidR="007D034C" w:rsidRPr="007D034C">
        <w:t>obwieszczenia Ministra Zdrowia z dnia 4 lipca 2013 r. w sprawie standardów akredytacyjnych w zakresie udzielania świadczeń zdrowotnych oraz funkcjonowania stacjonarnych jednostek leczenia uzależnień (</w:t>
      </w:r>
      <w:r w:rsidR="006E4798" w:rsidRPr="007D034C">
        <w:t>Dz.</w:t>
      </w:r>
      <w:r w:rsidR="006E4798">
        <w:t xml:space="preserve"> </w:t>
      </w:r>
      <w:r w:rsidR="006E4798" w:rsidRPr="007D034C">
        <w:t>Urz.</w:t>
      </w:r>
      <w:r w:rsidR="006E4798">
        <w:t xml:space="preserve"> </w:t>
      </w:r>
      <w:r w:rsidR="006E4798" w:rsidRPr="007D034C">
        <w:t>M</w:t>
      </w:r>
      <w:r w:rsidR="006E4798">
        <w:t xml:space="preserve">in. </w:t>
      </w:r>
      <w:r w:rsidR="006E4798" w:rsidRPr="007D034C">
        <w:t>Z</w:t>
      </w:r>
      <w:r w:rsidR="006E4798">
        <w:t>drow</w:t>
      </w:r>
      <w:r w:rsidR="006E4798" w:rsidRPr="007D034C">
        <w:t xml:space="preserve">. </w:t>
      </w:r>
      <w:r w:rsidR="007D034C" w:rsidRPr="007D034C">
        <w:t xml:space="preserve">poz. 28), </w:t>
      </w:r>
    </w:p>
    <w:p w14:paraId="6728CE89" w14:textId="77777777" w:rsidR="003D02C4" w:rsidRPr="002863DD" w:rsidRDefault="003D02C4" w:rsidP="003D02C4">
      <w:pPr>
        <w:pStyle w:val="NIEARTTEKSTtekstnieartykuowanynppodstprawnarozplubpreambua"/>
        <w:ind w:firstLine="0"/>
      </w:pPr>
      <w:r>
        <w:t xml:space="preserve">3) obwieszczenia Ministra Zdrowia </w:t>
      </w:r>
      <w:r w:rsidRPr="002863DD">
        <w:t>z dnia 28 października 2015 r.</w:t>
      </w:r>
      <w:r>
        <w:t xml:space="preserve"> </w:t>
      </w:r>
      <w:r w:rsidRPr="002863DD">
        <w:t xml:space="preserve">w sprawie standardów akredytacyjnych w zakresie udzielania świadczeń zdrowotnych oraz funkcjonowania podmiotów leczniczych wykonujących inwazyjne procedury zabiegowe i operacyjne </w:t>
      </w:r>
      <w:r>
        <w:t>(</w:t>
      </w:r>
      <w:r w:rsidRPr="007D034C">
        <w:t>Dz.</w:t>
      </w:r>
      <w:r>
        <w:t> </w:t>
      </w:r>
      <w:r w:rsidRPr="007D034C">
        <w:t>Urz.</w:t>
      </w:r>
      <w:r>
        <w:t xml:space="preserve"> </w:t>
      </w:r>
      <w:r w:rsidRPr="007D034C">
        <w:t>M</w:t>
      </w:r>
      <w:r>
        <w:t xml:space="preserve">in. </w:t>
      </w:r>
      <w:r w:rsidRPr="007D034C">
        <w:t>Z</w:t>
      </w:r>
      <w:r>
        <w:t>drow</w:t>
      </w:r>
      <w:r w:rsidRPr="007D034C">
        <w:t xml:space="preserve">. poz. </w:t>
      </w:r>
      <w:r>
        <w:t>67)</w:t>
      </w:r>
    </w:p>
    <w:p w14:paraId="2388519C" w14:textId="77777777" w:rsidR="007D034C" w:rsidRPr="007D034C" w:rsidRDefault="004C2C82" w:rsidP="003D02C4">
      <w:pPr>
        <w:pStyle w:val="NIEARTTEKSTtekstnieartykuowanynppodstprawnarozplubpreambua"/>
        <w:ind w:firstLine="0"/>
      </w:pPr>
      <w:r>
        <w:t xml:space="preserve">- </w:t>
      </w:r>
      <w:r w:rsidR="007D034C" w:rsidRPr="007D034C">
        <w:t xml:space="preserve">zaistniała konieczność nowelizacji przepisów o zasadach finansowania przeglądów akredytacyjnych. Niezbędnym jest określenie kryteriów i sposobu taryfikacji opłat za przeprowadzenie procedury oceniającej dla każdego z </w:t>
      </w:r>
      <w:r w:rsidR="0085550E">
        <w:t xml:space="preserve">trzech </w:t>
      </w:r>
      <w:r w:rsidR="007D034C" w:rsidRPr="007D034C">
        <w:t xml:space="preserve">ww. zakresów odrębnie. </w:t>
      </w:r>
    </w:p>
    <w:p w14:paraId="3FAFA078" w14:textId="1DBA5766" w:rsidR="00D74777" w:rsidRDefault="007D034C" w:rsidP="00672F9B">
      <w:pPr>
        <w:pStyle w:val="NIEARTTEKSTtekstnieartykuowanynppodstprawnarozplubpreambua"/>
      </w:pPr>
      <w:r w:rsidRPr="007D034C">
        <w:t xml:space="preserve">W obowiązującym rozporządzeniu przewidziano zróżnicowanie opłaty za przeprowadzenie procedury oceniającej dla podmiotu leczniczego prowadzącego szpital lub </w:t>
      </w:r>
      <w:r w:rsidR="005C7A90">
        <w:t>inny zakład leczniczy, w którym udziela się</w:t>
      </w:r>
      <w:r w:rsidRPr="007D034C">
        <w:t xml:space="preserve"> stacjonarnych i całodobowych świadczeń </w:t>
      </w:r>
      <w:r w:rsidRPr="007D034C">
        <w:lastRenderedPageBreak/>
        <w:t>zdrowotnych</w:t>
      </w:r>
      <w:r w:rsidR="005C7A90">
        <w:t xml:space="preserve"> innych niż szpitalne</w:t>
      </w:r>
      <w:r w:rsidRPr="007D034C">
        <w:t>. Zależnie od wielkości szpitala, mierzonej liczbą łóżek, opłata ta wynosi obecnie</w:t>
      </w:r>
      <w:r w:rsidR="005C7A90">
        <w:t xml:space="preserve"> </w:t>
      </w:r>
      <w:r w:rsidRPr="007D034C">
        <w:t>od 7-krotności do 15-krotności przeciętnego miesięcznego wynagrodzenia w sektorze przedsiębiorstw, włącznie z wypłatami z zysku, za I kwartał poprzedniego roku, ogłaszanego przez Prezesa Głównego Urzędu Statystycznego w</w:t>
      </w:r>
      <w:r w:rsidR="005C7A90">
        <w:t> </w:t>
      </w:r>
      <w:r w:rsidRPr="007D034C">
        <w:t xml:space="preserve">Dzienniku Urzędowym Rzeczypospolitej Polskiej </w:t>
      </w:r>
      <w:r w:rsidR="002C6A9C" w:rsidRPr="002C6A9C">
        <w:t>„</w:t>
      </w:r>
      <w:r w:rsidRPr="007D034C">
        <w:t>Monitor Polski</w:t>
      </w:r>
      <w:r w:rsidR="00DC16A5">
        <w:t>”</w:t>
      </w:r>
      <w:r w:rsidRPr="007D034C">
        <w:t xml:space="preserve">. </w:t>
      </w:r>
      <w:r w:rsidR="00C533D6">
        <w:t xml:space="preserve">Zastosowanie dotychczas przyjętych poziomów opłat za </w:t>
      </w:r>
      <w:r w:rsidR="00D74777">
        <w:t>p</w:t>
      </w:r>
      <w:r w:rsidR="00C533D6">
        <w:t xml:space="preserve">rzeprowadzenie procedury oceniającej do stacjonarnego leczenia uzależnień, oznacza </w:t>
      </w:r>
      <w:r w:rsidR="00D74777">
        <w:t>koszty dla podmiotów zainteresowanych udziałem w procesie akredytacji znacznie wyższe niż faktyczny koszt przeprowadzenia procedury oceniającej w tym zakresie.</w:t>
      </w:r>
      <w:r w:rsidR="00C533D6">
        <w:t xml:space="preserve"> </w:t>
      </w:r>
      <w:r w:rsidR="007C02D3">
        <w:t xml:space="preserve"> </w:t>
      </w:r>
    </w:p>
    <w:p w14:paraId="4FABEA6B" w14:textId="7C2DD688" w:rsidR="007D034C" w:rsidRPr="007D034C" w:rsidRDefault="007D034C" w:rsidP="00672F9B">
      <w:pPr>
        <w:pStyle w:val="NIEARTTEKSTtekstnieartykuowanynppodstprawnarozplubpreambua"/>
      </w:pPr>
      <w:r w:rsidRPr="007D034C">
        <w:t xml:space="preserve">W przypadku innych podmiotów udzielających świadczeń zdrowotnych, do których po wejściu w życie ww. obwieszczeń należy zaliczyć podmioty udzielające świadczeń w zakresie podstawowej opieki zdrowotnej, wysokość opłaty jest równa wysokości przeciętnego miesięcznego wynagrodzenia. </w:t>
      </w:r>
      <w:r w:rsidR="006E4798">
        <w:t xml:space="preserve">Tym samym </w:t>
      </w:r>
      <w:r w:rsidRPr="007D034C">
        <w:t xml:space="preserve">wysokość opłaty za przeprowadzenie procedury oceniającej w </w:t>
      </w:r>
      <w:r w:rsidR="0046555A">
        <w:t>tym zakresie</w:t>
      </w:r>
      <w:r w:rsidRPr="007D034C">
        <w:t xml:space="preserve"> wynosi, niezależnie od wielkości jednostek poddających się przeglądowi, w 201</w:t>
      </w:r>
      <w:r w:rsidR="00C533D6">
        <w:t>6</w:t>
      </w:r>
      <w:r w:rsidRPr="007D034C">
        <w:t xml:space="preserve"> r. </w:t>
      </w:r>
      <w:r w:rsidR="00C533D6">
        <w:t>4053,</w:t>
      </w:r>
      <w:r w:rsidR="00491567">
        <w:t>71</w:t>
      </w:r>
      <w:r w:rsidRPr="007D034C">
        <w:t xml:space="preserve"> zł</w:t>
      </w:r>
      <w:r w:rsidRPr="007D034C">
        <w:rPr>
          <w:rStyle w:val="Odwoanieprzypisudolnego"/>
        </w:rPr>
        <w:footnoteReference w:id="3"/>
      </w:r>
      <w:r w:rsidRPr="007D034C">
        <w:t>. Kwota ta nie pozwala na pokrycie faktycznych kosztów przeprowadzenia przeglądu w tych jednostkach.</w:t>
      </w:r>
    </w:p>
    <w:p w14:paraId="114CE803" w14:textId="5D030A2D" w:rsidR="007D034C" w:rsidRPr="007D034C" w:rsidRDefault="007D034C" w:rsidP="00F93DFA">
      <w:pPr>
        <w:pStyle w:val="NIEARTTEKSTtekstnieartykuowanynppodstprawnarozplubpreambua"/>
      </w:pPr>
      <w:r w:rsidRPr="007D034C">
        <w:t xml:space="preserve">Na podstawie analizy kosztów przeprowadzenia procedury oceniającej w zakresie podstawowej opieki zdrowotnej ponoszonych przez ośrodek akredytacyjny oraz specyfiki związanej z organizacją opieki w tym obszarze – różnic wynikających </w:t>
      </w:r>
      <w:r w:rsidR="006E4798">
        <w:t>z</w:t>
      </w:r>
      <w:r w:rsidR="00DC16A5">
        <w:t xml:space="preserve"> </w:t>
      </w:r>
      <w:r w:rsidRPr="007D034C">
        <w:t>rodzaju prowadzonej działalności (praktyki medyczne, podmiot leczniczy), wielkości podmiotu i jego rozproszenia lokalizacyjnego, zaproponowano rozróżnienie opłaty zależnie od liczby pacjentów będącej pod opieką danej jednostki, tj.:</w:t>
      </w:r>
    </w:p>
    <w:p w14:paraId="4E6D6619" w14:textId="4D5AD77D" w:rsidR="007D034C" w:rsidRPr="007D034C" w:rsidRDefault="000D53C8" w:rsidP="00F93DFA">
      <w:pPr>
        <w:pStyle w:val="PKTpunkt"/>
      </w:pPr>
      <w:r>
        <w:t xml:space="preserve">1) </w:t>
      </w:r>
      <w:r w:rsidR="007D034C" w:rsidRPr="007D034C">
        <w:t>6,5-krotność przeciętnego miesięcznego wynagrodzenia</w:t>
      </w:r>
      <w:r w:rsidR="00D25D1F" w:rsidRPr="00D25D1F">
        <w:t xml:space="preserve"> </w:t>
      </w:r>
      <w:r w:rsidR="00D25D1F" w:rsidRPr="007D034C">
        <w:t xml:space="preserve">w sektorze przedsiębiorstw, włącznie z wypłatami z zysku, za I kwartał poprzedniego roku, ogłaszanego przez Prezesa Głównego Urzędu Statystycznego w Dzienniku Urzędowym Rzeczypospolitej Polskiej </w:t>
      </w:r>
      <w:r w:rsidR="00DC16A5">
        <w:t>„</w:t>
      </w:r>
      <w:r w:rsidR="00D25D1F" w:rsidRPr="007D034C">
        <w:t>Monitor Polski</w:t>
      </w:r>
      <w:r w:rsidR="00DC16A5">
        <w:t>”</w:t>
      </w:r>
      <w:r w:rsidR="007D034C" w:rsidRPr="007D034C">
        <w:t xml:space="preserve"> - dla podmiotu udzielającego świadczeń zdrowotnych </w:t>
      </w:r>
      <w:r w:rsidR="00133988">
        <w:t xml:space="preserve">zapewniającego świadczenia </w:t>
      </w:r>
      <w:r w:rsidR="00133988" w:rsidRPr="006E4798">
        <w:t>podstawow</w:t>
      </w:r>
      <w:r w:rsidR="00133988">
        <w:t>ej</w:t>
      </w:r>
      <w:r w:rsidR="00133988" w:rsidRPr="006E4798">
        <w:t xml:space="preserve"> opiek</w:t>
      </w:r>
      <w:r w:rsidR="00133988">
        <w:t>i</w:t>
      </w:r>
      <w:r w:rsidR="00133988" w:rsidRPr="006E4798">
        <w:t xml:space="preserve"> zdrowotn</w:t>
      </w:r>
      <w:r w:rsidR="00133988">
        <w:t>ej</w:t>
      </w:r>
      <w:r w:rsidR="00133988" w:rsidRPr="006E4798">
        <w:t xml:space="preserve"> </w:t>
      </w:r>
      <w:r w:rsidR="00133988">
        <w:t xml:space="preserve">dla </w:t>
      </w:r>
      <w:r w:rsidR="007D034C" w:rsidRPr="007D034C">
        <w:t>powyżej 110000 pacjentów</w:t>
      </w:r>
      <w:r w:rsidR="00047CD9">
        <w:t>;</w:t>
      </w:r>
      <w:r w:rsidR="00CC4443">
        <w:t xml:space="preserve"> </w:t>
      </w:r>
    </w:p>
    <w:p w14:paraId="55F2B0F6" w14:textId="124365CD" w:rsidR="007D034C" w:rsidRPr="007D034C" w:rsidRDefault="000D53C8" w:rsidP="00F93DFA">
      <w:pPr>
        <w:pStyle w:val="PKTpunkt"/>
      </w:pPr>
      <w:r>
        <w:lastRenderedPageBreak/>
        <w:t xml:space="preserve">2) </w:t>
      </w:r>
      <w:r w:rsidR="007D034C" w:rsidRPr="007D034C">
        <w:t>5,5-krotność przeciętnego miesięcznego wynagrodzenia</w:t>
      </w:r>
      <w:r w:rsidR="006E4798">
        <w:t>,</w:t>
      </w:r>
      <w:r w:rsidR="007D034C" w:rsidRPr="007D034C">
        <w:t xml:space="preserve"> o którym mowa </w:t>
      </w:r>
      <w:r w:rsidR="000E2426" w:rsidRPr="007D034C">
        <w:t>w</w:t>
      </w:r>
      <w:r w:rsidR="007D034C" w:rsidRPr="007D034C">
        <w:t xml:space="preserve"> pkt 1 - dla podmiotu udzielającego świadczeń zdrowotnych </w:t>
      </w:r>
      <w:r w:rsidR="00133988">
        <w:t xml:space="preserve">zapewniającego świadczenia </w:t>
      </w:r>
      <w:r w:rsidR="00133988" w:rsidRPr="006E4798">
        <w:t>podstawow</w:t>
      </w:r>
      <w:r w:rsidR="00133988">
        <w:t>ej</w:t>
      </w:r>
      <w:r w:rsidR="00133988" w:rsidRPr="006E4798">
        <w:t xml:space="preserve"> opiek</w:t>
      </w:r>
      <w:r w:rsidR="00133988">
        <w:t>i</w:t>
      </w:r>
      <w:r w:rsidR="00133988" w:rsidRPr="006E4798">
        <w:t xml:space="preserve"> zdrowotn</w:t>
      </w:r>
      <w:r w:rsidR="00133988">
        <w:t>ej</w:t>
      </w:r>
      <w:r w:rsidR="00133988" w:rsidRPr="006E4798">
        <w:t xml:space="preserve"> </w:t>
      </w:r>
      <w:r w:rsidR="00133988">
        <w:t xml:space="preserve">dla </w:t>
      </w:r>
      <w:r w:rsidR="007D034C" w:rsidRPr="007D034C">
        <w:t>od 55001 do 110000 pacjentów</w:t>
      </w:r>
      <w:r w:rsidR="00047CD9">
        <w:t>;</w:t>
      </w:r>
    </w:p>
    <w:p w14:paraId="5A7BAC13" w14:textId="7BC81D04" w:rsidR="007D034C" w:rsidRPr="007D034C" w:rsidRDefault="006E4798" w:rsidP="00F93DFA">
      <w:pPr>
        <w:pStyle w:val="PKTpunkt"/>
      </w:pPr>
      <w:r>
        <w:t xml:space="preserve">3) </w:t>
      </w:r>
      <w:r w:rsidR="007D034C" w:rsidRPr="007D034C">
        <w:t>4,5-krotność przeciętnego miesięcznego wynagrodzenia</w:t>
      </w:r>
      <w:r>
        <w:t>,</w:t>
      </w:r>
      <w:r w:rsidR="007D034C" w:rsidRPr="007D034C">
        <w:t xml:space="preserve"> </w:t>
      </w:r>
      <w:r w:rsidR="000E2426" w:rsidRPr="007D034C">
        <w:t xml:space="preserve">o którym mowa w pkt 1 </w:t>
      </w:r>
      <w:r w:rsidR="007D034C" w:rsidRPr="007D034C">
        <w:t xml:space="preserve">- dla podmiotu udzielającego świadczeń zdrowotnych </w:t>
      </w:r>
      <w:r w:rsidR="00133988">
        <w:t xml:space="preserve">zapewniającego świadczenia </w:t>
      </w:r>
      <w:r w:rsidR="00133988" w:rsidRPr="006E4798">
        <w:t>podstawow</w:t>
      </w:r>
      <w:r w:rsidR="00133988">
        <w:t>ej</w:t>
      </w:r>
      <w:r w:rsidR="00133988" w:rsidRPr="006E4798">
        <w:t xml:space="preserve"> opiek</w:t>
      </w:r>
      <w:r w:rsidR="00133988">
        <w:t>i</w:t>
      </w:r>
      <w:r w:rsidR="00133988" w:rsidRPr="006E4798">
        <w:t xml:space="preserve"> zdrowotn</w:t>
      </w:r>
      <w:r w:rsidR="00133988">
        <w:t>ej</w:t>
      </w:r>
      <w:r w:rsidR="00133988" w:rsidRPr="006E4798">
        <w:t xml:space="preserve"> </w:t>
      </w:r>
      <w:r w:rsidR="00133988">
        <w:t>dla</w:t>
      </w:r>
      <w:r w:rsidR="007D034C" w:rsidRPr="007D034C">
        <w:t xml:space="preserve"> od 27501 do 55000 pacjentów</w:t>
      </w:r>
      <w:r w:rsidR="00047CD9">
        <w:t>;</w:t>
      </w:r>
    </w:p>
    <w:p w14:paraId="55854585" w14:textId="470E1DC9" w:rsidR="007D034C" w:rsidRPr="007D034C" w:rsidRDefault="006E4798" w:rsidP="00F93DFA">
      <w:pPr>
        <w:pStyle w:val="PKTpunkt"/>
      </w:pPr>
      <w:r>
        <w:t xml:space="preserve">4) </w:t>
      </w:r>
      <w:r w:rsidR="007D034C" w:rsidRPr="007D034C">
        <w:t>3,5-krotność przeciętnego miesięcznego wynagrodzenia</w:t>
      </w:r>
      <w:r>
        <w:t>,</w:t>
      </w:r>
      <w:r w:rsidR="007D034C" w:rsidRPr="007D034C">
        <w:t xml:space="preserve"> </w:t>
      </w:r>
      <w:r w:rsidR="000E2426" w:rsidRPr="007D034C">
        <w:t xml:space="preserve">o którym mowa w pkt 1 </w:t>
      </w:r>
      <w:r w:rsidR="007D034C" w:rsidRPr="007D034C">
        <w:t xml:space="preserve">- dla podmiotu udzielającego świadczeń zdrowotnych </w:t>
      </w:r>
      <w:r w:rsidR="00133988">
        <w:t xml:space="preserve">zapewniającego świadczenia </w:t>
      </w:r>
      <w:r w:rsidR="00133988" w:rsidRPr="006E4798">
        <w:t>podstawow</w:t>
      </w:r>
      <w:r w:rsidR="00133988">
        <w:t>ej</w:t>
      </w:r>
      <w:r w:rsidR="00133988" w:rsidRPr="006E4798">
        <w:t xml:space="preserve"> opiek</w:t>
      </w:r>
      <w:r w:rsidR="00133988">
        <w:t>i</w:t>
      </w:r>
      <w:r w:rsidR="00133988" w:rsidRPr="006E4798">
        <w:t xml:space="preserve"> zdrowotn</w:t>
      </w:r>
      <w:r w:rsidR="00133988">
        <w:t>ej</w:t>
      </w:r>
      <w:r w:rsidR="00133988" w:rsidRPr="006E4798">
        <w:t xml:space="preserve"> </w:t>
      </w:r>
      <w:r w:rsidR="00133988">
        <w:t>dla</w:t>
      </w:r>
      <w:r w:rsidR="007D034C" w:rsidRPr="007D034C">
        <w:t xml:space="preserve"> od 13751 do 27500 pacjentów</w:t>
      </w:r>
      <w:r w:rsidR="00047CD9">
        <w:t>;</w:t>
      </w:r>
    </w:p>
    <w:p w14:paraId="74C8D961" w14:textId="0399811D" w:rsidR="007D034C" w:rsidRPr="007D034C" w:rsidRDefault="00047CD9" w:rsidP="00F93DFA">
      <w:pPr>
        <w:pStyle w:val="PKTpunkt"/>
      </w:pPr>
      <w:r>
        <w:t>5</w:t>
      </w:r>
      <w:r w:rsidR="006E4798">
        <w:t xml:space="preserve">) </w:t>
      </w:r>
      <w:r w:rsidR="007D034C" w:rsidRPr="007D034C">
        <w:t>2,5-krotność przeciętnego miesięcznego wynagrodzenia</w:t>
      </w:r>
      <w:r w:rsidR="006E4798">
        <w:t>,</w:t>
      </w:r>
      <w:r w:rsidR="007D034C" w:rsidRPr="007D034C">
        <w:t xml:space="preserve"> </w:t>
      </w:r>
      <w:r w:rsidR="000E2426" w:rsidRPr="007D034C">
        <w:t xml:space="preserve">o którym mowa w pkt 1 </w:t>
      </w:r>
      <w:r w:rsidR="007D034C" w:rsidRPr="007D034C">
        <w:t xml:space="preserve">- dla podmiotu udzielającego świadczeń zdrowotnych </w:t>
      </w:r>
      <w:r w:rsidR="00133988">
        <w:t xml:space="preserve">zapewniającego świadczenia </w:t>
      </w:r>
      <w:r w:rsidR="00133988" w:rsidRPr="006E4798">
        <w:t>podstawow</w:t>
      </w:r>
      <w:r w:rsidR="00133988">
        <w:t>ej</w:t>
      </w:r>
      <w:r w:rsidR="00133988" w:rsidRPr="006E4798">
        <w:t xml:space="preserve"> opiek</w:t>
      </w:r>
      <w:r w:rsidR="00133988">
        <w:t>i</w:t>
      </w:r>
      <w:r w:rsidR="00133988" w:rsidRPr="006E4798">
        <w:t xml:space="preserve"> zdrowotn</w:t>
      </w:r>
      <w:r w:rsidR="00133988">
        <w:t>ej</w:t>
      </w:r>
      <w:r w:rsidR="00133988" w:rsidRPr="006E4798">
        <w:t xml:space="preserve"> </w:t>
      </w:r>
      <w:r w:rsidR="00133988">
        <w:t>dla</w:t>
      </w:r>
      <w:r w:rsidR="007D034C" w:rsidRPr="007D034C">
        <w:t xml:space="preserve"> od 5501 do 13750 pacjentów</w:t>
      </w:r>
      <w:r>
        <w:t>;</w:t>
      </w:r>
    </w:p>
    <w:p w14:paraId="584844D0" w14:textId="058C11D3" w:rsidR="007D034C" w:rsidRPr="007D034C" w:rsidRDefault="00047CD9" w:rsidP="00F93DFA">
      <w:pPr>
        <w:pStyle w:val="PKTpunkt"/>
      </w:pPr>
      <w:r>
        <w:t>6</w:t>
      </w:r>
      <w:r w:rsidR="006E4798">
        <w:t xml:space="preserve">) </w:t>
      </w:r>
      <w:r w:rsidR="007D034C" w:rsidRPr="007D034C">
        <w:t>1,5-</w:t>
      </w:r>
      <w:r w:rsidR="005D4287" w:rsidRPr="007D034C">
        <w:t>krotnoś</w:t>
      </w:r>
      <w:r w:rsidR="005D4287">
        <w:t>ć</w:t>
      </w:r>
      <w:r w:rsidR="005D4287" w:rsidRPr="007D034C">
        <w:t xml:space="preserve"> </w:t>
      </w:r>
      <w:r w:rsidR="007D034C" w:rsidRPr="007D034C">
        <w:t>przeciętnego miesięcznego wynagrodzenia</w:t>
      </w:r>
      <w:r>
        <w:t>,</w:t>
      </w:r>
      <w:r w:rsidR="007D034C" w:rsidRPr="007D034C">
        <w:t xml:space="preserve"> </w:t>
      </w:r>
      <w:r w:rsidR="000E2426" w:rsidRPr="007D034C">
        <w:t xml:space="preserve">o którym mowa w pkt 1 </w:t>
      </w:r>
      <w:r w:rsidR="007D034C" w:rsidRPr="007D034C">
        <w:t xml:space="preserve">- dla podmiotu udzielającego świadczeń zdrowotnych </w:t>
      </w:r>
      <w:r w:rsidR="00133988">
        <w:t xml:space="preserve">zapewniającego świadczenia </w:t>
      </w:r>
      <w:r w:rsidR="00133988" w:rsidRPr="006E4798">
        <w:t>podstawow</w:t>
      </w:r>
      <w:r w:rsidR="00133988">
        <w:t>ej</w:t>
      </w:r>
      <w:r w:rsidR="00133988" w:rsidRPr="006E4798">
        <w:t xml:space="preserve"> opiek</w:t>
      </w:r>
      <w:r w:rsidR="00133988">
        <w:t>i</w:t>
      </w:r>
      <w:r w:rsidR="00133988" w:rsidRPr="006E4798">
        <w:t xml:space="preserve"> zdrowotn</w:t>
      </w:r>
      <w:r w:rsidR="00133988">
        <w:t>ej</w:t>
      </w:r>
      <w:r w:rsidR="00133988" w:rsidRPr="006E4798">
        <w:t xml:space="preserve"> </w:t>
      </w:r>
      <w:r w:rsidR="00133988">
        <w:t>dla</w:t>
      </w:r>
      <w:r w:rsidR="007D034C" w:rsidRPr="007D034C">
        <w:t xml:space="preserve"> do 5500 pacjentów.</w:t>
      </w:r>
    </w:p>
    <w:p w14:paraId="6784D306" w14:textId="77777777" w:rsidR="007D034C" w:rsidRPr="007D034C" w:rsidRDefault="007D034C" w:rsidP="007D034C"/>
    <w:p w14:paraId="6DA089DC" w14:textId="7A3D5110" w:rsidR="007D034C" w:rsidRPr="007D034C" w:rsidRDefault="007D034C" w:rsidP="00047CD9">
      <w:pPr>
        <w:pStyle w:val="NIEARTTEKSTtekstnieartykuowanynppodstprawnarozplubpreambua"/>
      </w:pPr>
      <w:r w:rsidRPr="007D034C">
        <w:t xml:space="preserve">Na podstawie analizy kosztów przeprowadzenia procedury oceniającej w zakresie leczenia szpitalnego ponoszonych przez ośrodek akredytacyjny w </w:t>
      </w:r>
      <w:r w:rsidR="008B6704">
        <w:t>2015</w:t>
      </w:r>
      <w:r w:rsidRPr="007D034C">
        <w:t xml:space="preserve"> r</w:t>
      </w:r>
      <w:r w:rsidR="00CA1156">
        <w:t>.</w:t>
      </w:r>
      <w:r w:rsidRPr="007D034C">
        <w:t xml:space="preserve"> oraz specyfiki związanej z organizacją opieki w zakresie stacjonarnego leczenia uzależnień – różnic wynikających z wielkości podmiotu, zaproponowano następujące zróżnicowanie opłat zależne od liczby łóżek:</w:t>
      </w:r>
    </w:p>
    <w:p w14:paraId="42D5A05A" w14:textId="5B20721F" w:rsidR="007D034C" w:rsidRPr="007D034C" w:rsidRDefault="00047CD9" w:rsidP="00047CD9">
      <w:pPr>
        <w:pStyle w:val="PKTpunkt"/>
      </w:pPr>
      <w:r>
        <w:t xml:space="preserve">1) </w:t>
      </w:r>
      <w:r w:rsidR="007D034C" w:rsidRPr="007D034C">
        <w:t>6,5-krotność przeciętnego miesięcznego wynagrodzenia</w:t>
      </w:r>
      <w:r w:rsidR="00D25D1F" w:rsidRPr="00D25D1F">
        <w:t xml:space="preserve"> </w:t>
      </w:r>
      <w:r w:rsidR="00D25D1F" w:rsidRPr="007D034C">
        <w:t xml:space="preserve">w sektorze przedsiębiorstw, włącznie z wypłatami z zysku, za I kwartał poprzedniego roku, ogłaszanego przez Prezesa Głównego Urzędu Statystycznego w Dzienniku Urzędowym Rzeczypospolitej Polskiej </w:t>
      </w:r>
      <w:r w:rsidR="00DC16A5">
        <w:t>„</w:t>
      </w:r>
      <w:r w:rsidR="00D25D1F" w:rsidRPr="007D034C">
        <w:t>Monitor Polski</w:t>
      </w:r>
      <w:r w:rsidR="00DC16A5">
        <w:t>”</w:t>
      </w:r>
      <w:r w:rsidR="007D034C" w:rsidRPr="007D034C">
        <w:t xml:space="preserve"> - dla podmiotu leczniczego prowadzącego szpital lub </w:t>
      </w:r>
      <w:r w:rsidR="008834F4" w:rsidRPr="008856D6">
        <w:t>inn</w:t>
      </w:r>
      <w:r w:rsidR="008834F4">
        <w:t xml:space="preserve">y zakład leczniczy, w którym </w:t>
      </w:r>
      <w:r w:rsidR="008834F4" w:rsidRPr="008856D6">
        <w:t>udziela</w:t>
      </w:r>
      <w:r w:rsidR="008834F4">
        <w:t xml:space="preserve"> się </w:t>
      </w:r>
      <w:r w:rsidR="007D034C" w:rsidRPr="007D034C">
        <w:t>stacjonarnych i całodobowych świadczeń zdrowotnych</w:t>
      </w:r>
      <w:r w:rsidR="00675F93">
        <w:t xml:space="preserve"> innych niż szpitalne</w:t>
      </w:r>
      <w:r w:rsidR="007D034C" w:rsidRPr="007D034C">
        <w:t>, licząc</w:t>
      </w:r>
      <w:r w:rsidR="00675F93">
        <w:t>y</w:t>
      </w:r>
      <w:r w:rsidR="007D034C" w:rsidRPr="007D034C">
        <w:t xml:space="preserve"> w zakresie leczenia uzależnień powyżej 100</w:t>
      </w:r>
      <w:r w:rsidR="00675F93">
        <w:t> </w:t>
      </w:r>
      <w:r w:rsidR="007D034C" w:rsidRPr="007D034C">
        <w:t>łóżek</w:t>
      </w:r>
      <w:r>
        <w:t>;</w:t>
      </w:r>
    </w:p>
    <w:p w14:paraId="18757809" w14:textId="0BB4D5A2" w:rsidR="007D034C" w:rsidRPr="007D034C" w:rsidRDefault="00047CD9" w:rsidP="00047CD9">
      <w:pPr>
        <w:pStyle w:val="PKTpunkt"/>
      </w:pPr>
      <w:r>
        <w:t xml:space="preserve">2) </w:t>
      </w:r>
      <w:r w:rsidR="007D034C" w:rsidRPr="007D034C">
        <w:t>4,5-krotność przeciętnego miesięcznego wynagrodzenia, o którym mowa w</w:t>
      </w:r>
      <w:r w:rsidR="00D25D1F">
        <w:t xml:space="preserve"> </w:t>
      </w:r>
      <w:r w:rsidR="007D034C" w:rsidRPr="007D034C">
        <w:t xml:space="preserve">pkt 1 - dla podmiotu leczniczego prowadzącego szpital lub </w:t>
      </w:r>
      <w:r w:rsidR="008834F4" w:rsidRPr="008856D6">
        <w:t>inn</w:t>
      </w:r>
      <w:r w:rsidR="008834F4">
        <w:t xml:space="preserve">y zakład leczniczy, w którym </w:t>
      </w:r>
      <w:r w:rsidR="008834F4" w:rsidRPr="008856D6">
        <w:t>udziela</w:t>
      </w:r>
      <w:r w:rsidR="008834F4">
        <w:t xml:space="preserve"> się</w:t>
      </w:r>
      <w:r w:rsidR="007D034C" w:rsidRPr="007D034C">
        <w:t xml:space="preserve"> stacjonarnych i całodobowych świadczeń zdrowotnych</w:t>
      </w:r>
      <w:r w:rsidR="00675F93">
        <w:t xml:space="preserve"> innych niż szpitalne</w:t>
      </w:r>
      <w:r w:rsidR="007D034C" w:rsidRPr="007D034C">
        <w:t>, licząc</w:t>
      </w:r>
      <w:r w:rsidR="00675F93">
        <w:t>y</w:t>
      </w:r>
      <w:r w:rsidR="007D034C" w:rsidRPr="007D034C">
        <w:t xml:space="preserve"> w zakresie leczenia uzależnień od 51 do 100 łóżek</w:t>
      </w:r>
      <w:r>
        <w:t>;</w:t>
      </w:r>
    </w:p>
    <w:p w14:paraId="6D8AB4DA" w14:textId="5FA1B33A" w:rsidR="007D034C" w:rsidRPr="007D034C" w:rsidRDefault="00047CD9" w:rsidP="00047CD9">
      <w:pPr>
        <w:pStyle w:val="PKTpunkt"/>
      </w:pPr>
      <w:r>
        <w:lastRenderedPageBreak/>
        <w:t xml:space="preserve">3) </w:t>
      </w:r>
      <w:r w:rsidR="007D034C" w:rsidRPr="007D034C">
        <w:t>3,5-krotność przeciętnego miesięcznego wynagrodzenia, o którym mowa w</w:t>
      </w:r>
      <w:r w:rsidR="00917A62">
        <w:t xml:space="preserve"> </w:t>
      </w:r>
      <w:r w:rsidR="007D034C" w:rsidRPr="007D034C">
        <w:t xml:space="preserve">pkt 1 - dla podmiotu leczniczego prowadzącego szpital lub </w:t>
      </w:r>
      <w:r w:rsidR="008834F4" w:rsidRPr="008856D6">
        <w:t>inn</w:t>
      </w:r>
      <w:r w:rsidR="008834F4">
        <w:t xml:space="preserve">y zakład leczniczy, w którym </w:t>
      </w:r>
      <w:r w:rsidR="008834F4" w:rsidRPr="008856D6">
        <w:t>udziela</w:t>
      </w:r>
      <w:r w:rsidR="008834F4">
        <w:t xml:space="preserve"> się </w:t>
      </w:r>
      <w:r w:rsidR="007D034C" w:rsidRPr="007D034C">
        <w:t>stacjonarnych i całodobowych świadczeń zdrowotnych</w:t>
      </w:r>
      <w:r w:rsidR="00675F93">
        <w:t xml:space="preserve"> innych niż szpitalne</w:t>
      </w:r>
      <w:r w:rsidR="007D034C" w:rsidRPr="007D034C">
        <w:t>, licząc</w:t>
      </w:r>
      <w:r w:rsidR="00675F93">
        <w:t>y</w:t>
      </w:r>
      <w:r w:rsidR="007D034C" w:rsidRPr="007D034C">
        <w:t xml:space="preserve"> w zakresie l</w:t>
      </w:r>
      <w:r>
        <w:t>eczenia uzależnień do 50 łóżek.</w:t>
      </w:r>
    </w:p>
    <w:p w14:paraId="7D490940" w14:textId="7930B777" w:rsidR="005013CD" w:rsidRDefault="00D74777" w:rsidP="00D74777">
      <w:pPr>
        <w:pStyle w:val="NIEARTTEKSTtekstnieartykuowanynppodstprawnarozplubpreambua"/>
      </w:pPr>
      <w:r w:rsidRPr="007D034C">
        <w:t xml:space="preserve">Na podstawie analizy kosztów przeprowadzenia procedury oceniającej </w:t>
      </w:r>
      <w:r>
        <w:t xml:space="preserve">w formie pilotażu </w:t>
      </w:r>
      <w:r w:rsidR="00424B5A">
        <w:t>w I kwartale 2016 r</w:t>
      </w:r>
      <w:r w:rsidR="00EA72F7">
        <w:t>.</w:t>
      </w:r>
      <w:r w:rsidR="00424B5A">
        <w:t xml:space="preserve"> </w:t>
      </w:r>
      <w:r>
        <w:t>zaproponowano jednolitą stawkę dla podmiotów ubiegających się o udzielenie akredytacji w zakresie inwazyjnych procedur zabiegowych i</w:t>
      </w:r>
      <w:r w:rsidR="00675F93">
        <w:t xml:space="preserve"> </w:t>
      </w:r>
      <w:r>
        <w:t>operacyjnych wynoszącą 7</w:t>
      </w:r>
      <w:r w:rsidRPr="008856D6">
        <w:t>-krotność przeciętnego miesięcznego wynagrodzenia</w:t>
      </w:r>
      <w:r w:rsidR="00675F93" w:rsidRPr="00675F93">
        <w:t xml:space="preserve"> </w:t>
      </w:r>
      <w:r w:rsidR="00675F93" w:rsidRPr="007D034C">
        <w:t xml:space="preserve">w sektorze przedsiębiorstw, włącznie z wypłatami z zysku, za I kwartał poprzedniego roku, ogłaszanego przez Prezesa Głównego Urzędu Statystycznego w Dzienniku Urzędowym Rzeczypospolitej Polskiej </w:t>
      </w:r>
      <w:r w:rsidR="00DC16A5">
        <w:t>„</w:t>
      </w:r>
      <w:r w:rsidR="00675F93" w:rsidRPr="007D034C">
        <w:t>Monitor Polski</w:t>
      </w:r>
      <w:r w:rsidR="00DC16A5">
        <w:t>”</w:t>
      </w:r>
      <w:r w:rsidR="005013CD" w:rsidRPr="007D034C">
        <w:t xml:space="preserve"> dla podmiotu leczniczego prowadzącego szpital</w:t>
      </w:r>
      <w:r w:rsidR="005013CD">
        <w:t>.</w:t>
      </w:r>
    </w:p>
    <w:p w14:paraId="75F4D867" w14:textId="04AD95C4" w:rsidR="00210ABE" w:rsidRPr="00210ABE" w:rsidRDefault="00210ABE" w:rsidP="00210ABE">
      <w:pPr>
        <w:pStyle w:val="NIEARTTEKSTtekstnieartykuowanynppodstprawnarozplubpreambua"/>
      </w:pPr>
      <w:r w:rsidRPr="00210ABE">
        <w:t xml:space="preserve">W § </w:t>
      </w:r>
      <w:r w:rsidR="00DF51EF">
        <w:t xml:space="preserve">1 pkt 3 </w:t>
      </w:r>
      <w:r w:rsidRPr="00210ABE">
        <w:t>wprowadzono możliwość dwustopniowej oceny standardu akredytacyjnego, tj. 5 punktów w</w:t>
      </w:r>
      <w:r w:rsidR="00675F93">
        <w:t xml:space="preserve"> </w:t>
      </w:r>
      <w:r w:rsidRPr="00210ABE">
        <w:t xml:space="preserve">przypadku spełnienia wymagania standardu oraz 1 punktu w przypadku nie spełnienia tych wymagań. Wybrane wymagania będące przedmiotem standardów akredytacyjnych ze względu na ich charakter można weryfikować jedynie na zasadzie „zero-jedynkowej”, np. w szpitalu opracowano lub nie opracowano programu poprawy jakości, w szpitalu funkcjonuje lub nie zespół ds. jakości. </w:t>
      </w:r>
    </w:p>
    <w:p w14:paraId="4D1EE6DF" w14:textId="360A7006" w:rsidR="00210ABE" w:rsidRPr="00210ABE" w:rsidRDefault="00210ABE" w:rsidP="00210ABE">
      <w:pPr>
        <w:pStyle w:val="NIEARTTEKSTtekstnieartykuowanynppodstprawnarozplubpreambua"/>
      </w:pPr>
      <w:r w:rsidRPr="00210ABE">
        <w:t xml:space="preserve">W § </w:t>
      </w:r>
      <w:r w:rsidR="00DF51EF">
        <w:t>1</w:t>
      </w:r>
      <w:r w:rsidR="00DF51EF" w:rsidRPr="00210ABE">
        <w:t xml:space="preserve"> </w:t>
      </w:r>
      <w:r w:rsidR="00DF51EF">
        <w:t>pkt 1</w:t>
      </w:r>
      <w:r w:rsidR="009E2681" w:rsidRPr="00210ABE">
        <w:t xml:space="preserve"> </w:t>
      </w:r>
      <w:r w:rsidRPr="00210ABE">
        <w:t>doprecyzowano sposób sporządzania harmonogramu przeglądu, który w</w:t>
      </w:r>
      <w:r w:rsidR="00675F93">
        <w:t> </w:t>
      </w:r>
      <w:r w:rsidRPr="00210ABE">
        <w:t xml:space="preserve">zakresie ocenianej struktury podmiotu poddającego się przeglądowi akredytacyjnemu, </w:t>
      </w:r>
      <w:r w:rsidR="005A3E5D">
        <w:t>po</w:t>
      </w:r>
      <w:r w:rsidRPr="00210ABE">
        <w:t xml:space="preserve">winien być zgodny z wpisem do rejestru podmiotów wykonujących działalność leczniczą. W § </w:t>
      </w:r>
      <w:r w:rsidR="00DF51EF">
        <w:t>1 pkt 2</w:t>
      </w:r>
      <w:r w:rsidR="009E2681" w:rsidRPr="00210ABE">
        <w:t xml:space="preserve"> </w:t>
      </w:r>
      <w:r w:rsidRPr="00210ABE">
        <w:t>uzupełniono zakres raportu z przeglądu akredytacyjnego o wytyczne i zalecenia dla podmiotu poddającego się przeglądowi co do poprawy spełnienia standardów akredytacyjnych. Zaktualizowano wzór certyfikatu akredytacyjnego, korygując zakres podany jako przykład z</w:t>
      </w:r>
      <w:r w:rsidR="00223713">
        <w:t> </w:t>
      </w:r>
      <w:r w:rsidRPr="00210ABE">
        <w:t xml:space="preserve">„lecznictwa szpitalnego” na „leczenie szpitalne”. </w:t>
      </w:r>
    </w:p>
    <w:p w14:paraId="358BD1CD" w14:textId="3F7A772F" w:rsidR="00210ABE" w:rsidRPr="00210ABE" w:rsidRDefault="0071799B" w:rsidP="00210ABE">
      <w:pPr>
        <w:pStyle w:val="NIEARTTEKSTtekstnieartykuowanynppodstprawnarozplubpreambua"/>
      </w:pPr>
      <w:r w:rsidRPr="0071799B">
        <w:t>W § 2</w:t>
      </w:r>
      <w:r w:rsidR="000E2426">
        <w:t xml:space="preserve"> </w:t>
      </w:r>
      <w:r>
        <w:t xml:space="preserve">określono, że </w:t>
      </w:r>
      <w:r w:rsidR="00210ABE" w:rsidRPr="00210ABE">
        <w:t>rozporządzeni</w:t>
      </w:r>
      <w:r>
        <w:t>e wejdzie w życie po upływie</w:t>
      </w:r>
      <w:r w:rsidR="00210ABE" w:rsidRPr="00210ABE">
        <w:t xml:space="preserve"> 14 dni od dnia ogłoszenia.</w:t>
      </w:r>
    </w:p>
    <w:p w14:paraId="4FFC88AD" w14:textId="7481F0BC" w:rsidR="00210ABE" w:rsidRPr="00210ABE" w:rsidRDefault="00210ABE" w:rsidP="00210ABE">
      <w:pPr>
        <w:pStyle w:val="NIEARTTEKSTtekstnieartykuowanynppodstprawnarozplubpreambua"/>
      </w:pPr>
      <w:r w:rsidRPr="00210ABE">
        <w:t>Projekt rozporządzenia nie wymaga notyfikacji w rozumieniu przepisów rozporządzenia Rady Ministrów z dnia 23 grudnia 2002 r. w sprawie sposobu funkcjonowania krajowego systemu notyfikacji norm i aktów prawnych (Dz. U. poz. 2039</w:t>
      </w:r>
      <w:r w:rsidR="00B00AF0">
        <w:t xml:space="preserve"> </w:t>
      </w:r>
      <w:r w:rsidR="001B74D1">
        <w:t>oraz z 2004 r.</w:t>
      </w:r>
      <w:r w:rsidR="001B74D1" w:rsidRPr="001B74D1">
        <w:t xml:space="preserve"> poz. 597</w:t>
      </w:r>
      <w:r w:rsidRPr="00210ABE">
        <w:t>).</w:t>
      </w:r>
    </w:p>
    <w:p w14:paraId="26144192" w14:textId="77777777" w:rsidR="00210ABE" w:rsidRPr="00210ABE" w:rsidRDefault="00210ABE" w:rsidP="00210ABE">
      <w:pPr>
        <w:pStyle w:val="NIEARTTEKSTtekstnieartykuowanynppodstprawnarozplubpreambua"/>
      </w:pPr>
      <w:r w:rsidRPr="00210ABE">
        <w:t>Projekt rozporządzenia nie jest objęty zakresem prawa Unii Europejskiej.</w:t>
      </w:r>
    </w:p>
    <w:p w14:paraId="72244704" w14:textId="77777777" w:rsidR="007D034C" w:rsidRPr="00737F6A" w:rsidRDefault="007D034C" w:rsidP="00737F6A"/>
    <w:sectPr w:rsidR="007D034C" w:rsidRPr="00737F6A" w:rsidSect="001A7F15">
      <w:head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F1886" w14:textId="77777777" w:rsidR="00046D30" w:rsidRDefault="00046D30">
      <w:r>
        <w:separator/>
      </w:r>
    </w:p>
  </w:endnote>
  <w:endnote w:type="continuationSeparator" w:id="0">
    <w:p w14:paraId="1D64CB8D" w14:textId="77777777" w:rsidR="00046D30" w:rsidRDefault="0004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5BDBE" w14:textId="77777777" w:rsidR="007D034C" w:rsidRDefault="007D034C">
    <w:pPr>
      <w:pStyle w:val="Stopka"/>
      <w:jc w:val="center"/>
    </w:pPr>
  </w:p>
  <w:p w14:paraId="7C3D16D5" w14:textId="77777777" w:rsidR="007D034C" w:rsidRDefault="007D03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201BE" w14:textId="77777777" w:rsidR="00046D30" w:rsidRDefault="00046D30">
      <w:r>
        <w:separator/>
      </w:r>
    </w:p>
  </w:footnote>
  <w:footnote w:type="continuationSeparator" w:id="0">
    <w:p w14:paraId="2730A834" w14:textId="77777777" w:rsidR="00046D30" w:rsidRDefault="00046D30">
      <w:r>
        <w:continuationSeparator/>
      </w:r>
    </w:p>
  </w:footnote>
  <w:footnote w:id="1">
    <w:p w14:paraId="72AEF70A" w14:textId="6FA6F40F" w:rsidR="008856D6" w:rsidRDefault="008856D6" w:rsidP="00672F9B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BD16C6">
        <w:tab/>
      </w:r>
      <w:r w:rsidR="00BD16C6" w:rsidRPr="00BD16C6">
        <w:t>Minister Zdrowia kieruje działem administracji rządowej – zdrowie, na podstawie § 1 ust. 2 rozporządzenia Prezesa Rady Ministrów z dnia 17 listopada 2015 r. w sprawie szczegółowego zakresu działania Ministra Zdrowia (Dz. U. poz. 1908).</w:t>
      </w:r>
    </w:p>
  </w:footnote>
  <w:footnote w:id="2">
    <w:p w14:paraId="3D48258E" w14:textId="467FF55E" w:rsidR="00210ABE" w:rsidRPr="00CD5B85" w:rsidRDefault="00210ABE" w:rsidP="00210AB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D5B85">
        <w:t>Zmiany tekstu jednolitego wymienionej ustawy zostały ogłoszone w Dz. U. z 2015 r. poz. 788, 905, 1640, 1697, 1844, 1887, 1918 i 1991</w:t>
      </w:r>
      <w:r w:rsidR="00083B6D">
        <w:t xml:space="preserve"> oraz z 2016 r.</w:t>
      </w:r>
      <w:r w:rsidR="00991A8C">
        <w:t xml:space="preserve"> poz. 904 i 960.</w:t>
      </w:r>
    </w:p>
  </w:footnote>
  <w:footnote w:id="3">
    <w:p w14:paraId="13D59A38" w14:textId="579C7E3A" w:rsidR="007D034C" w:rsidRDefault="007D034C" w:rsidP="00491567">
      <w:pPr>
        <w:pStyle w:val="ODNONIKtreodnonika"/>
      </w:pPr>
      <w:r w:rsidRPr="00D25D1F">
        <w:rPr>
          <w:rStyle w:val="IGindeksgrny"/>
        </w:rPr>
        <w:footnoteRef/>
      </w:r>
      <w:r>
        <w:t xml:space="preserve"> </w:t>
      </w:r>
      <w:r w:rsidR="00491567">
        <w:t xml:space="preserve"> </w:t>
      </w:r>
      <w:r w:rsidR="0030744E">
        <w:tab/>
      </w:r>
      <w:r w:rsidR="00491567" w:rsidRPr="00491567">
        <w:rPr>
          <w:rStyle w:val="Ppogrubienie"/>
          <w:b w:val="0"/>
        </w:rPr>
        <w:t xml:space="preserve">Obwieszczenie Prezesa Głównego Urzędu Statystycznego z dnia 17 kwietnia 2015 r. w sprawie przeciętnego miesięcznego wynagrodzenia w sektorze przedsiębiorstw, włącznie z wypłatami z zysku, </w:t>
      </w:r>
      <w:r w:rsidR="00011D58" w:rsidRPr="00491567">
        <w:rPr>
          <w:rStyle w:val="Ppogrubienie"/>
          <w:b w:val="0"/>
        </w:rPr>
        <w:t>w</w:t>
      </w:r>
      <w:r w:rsidR="00675F93">
        <w:rPr>
          <w:rStyle w:val="Ppogrubienie"/>
        </w:rPr>
        <w:t xml:space="preserve"> </w:t>
      </w:r>
      <w:r w:rsidR="00491567" w:rsidRPr="00491567">
        <w:rPr>
          <w:rStyle w:val="Ppogrubienie"/>
          <w:b w:val="0"/>
        </w:rPr>
        <w:t>pierwszym kwartale 2015 r. (M.</w:t>
      </w:r>
      <w:r w:rsidR="00106BA4">
        <w:rPr>
          <w:rStyle w:val="Ppogrubienie"/>
        </w:rPr>
        <w:t xml:space="preserve"> </w:t>
      </w:r>
      <w:r w:rsidR="00491567" w:rsidRPr="00491567">
        <w:rPr>
          <w:rStyle w:val="Ppogrubienie"/>
          <w:b w:val="0"/>
        </w:rPr>
        <w:t>P. z 2015 r. poz. 380)</w:t>
      </w:r>
      <w:r w:rsidR="00BA0016">
        <w:rPr>
          <w:rStyle w:val="Ppogrubieni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3CF77" w14:textId="506FC58D" w:rsidR="00566276" w:rsidRPr="00566276" w:rsidRDefault="00566276" w:rsidP="00566276">
    <w:pPr>
      <w:pStyle w:val="Nagwek"/>
    </w:pPr>
    <w:r>
      <w:tab/>
      <w:t xml:space="preserve">- </w:t>
    </w:r>
    <w:r w:rsidRPr="00566276">
      <w:fldChar w:fldCharType="begin"/>
    </w:r>
    <w:r w:rsidRPr="00566276">
      <w:instrText xml:space="preserve"> PAGE   \* MERGEFORMAT </w:instrText>
    </w:r>
    <w:r w:rsidRPr="00566276">
      <w:fldChar w:fldCharType="separate"/>
    </w:r>
    <w:r w:rsidR="003B1552">
      <w:rPr>
        <w:noProof/>
      </w:rPr>
      <w:t>2</w:t>
    </w:r>
    <w:r w:rsidRPr="00566276">
      <w:fldChar w:fldCharType="end"/>
    </w:r>
    <w:sdt>
      <w:sdtPr>
        <w:id w:val="1624416903"/>
        <w:docPartObj>
          <w:docPartGallery w:val="Page Numbers (Top of Page)"/>
          <w:docPartUnique/>
        </w:docPartObj>
      </w:sdtPr>
      <w:sdtEndPr/>
      <w:sdtContent>
        <w:r>
          <w:t xml:space="preserve"> -</w:t>
        </w:r>
      </w:sdtContent>
    </w:sdt>
  </w:p>
  <w:p w14:paraId="35142B03" w14:textId="77777777" w:rsidR="00566276" w:rsidRDefault="005662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05F2F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AE76BD">
      <w:fldChar w:fldCharType="begin"/>
    </w:r>
    <w:r>
      <w:instrText xml:space="preserve"> PAGE  \* MERGEFORMAT </w:instrText>
    </w:r>
    <w:r w:rsidR="00AE76BD">
      <w:fldChar w:fldCharType="separate"/>
    </w:r>
    <w:r w:rsidR="003B1552">
      <w:rPr>
        <w:noProof/>
      </w:rPr>
      <w:t>9</w:t>
    </w:r>
    <w:r w:rsidR="00AE76B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8B4"/>
    <w:multiLevelType w:val="hybridMultilevel"/>
    <w:tmpl w:val="F3BAB5BA"/>
    <w:lvl w:ilvl="0" w:tplc="53426C8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13B1C"/>
    <w:multiLevelType w:val="hybridMultilevel"/>
    <w:tmpl w:val="4B58DB96"/>
    <w:lvl w:ilvl="0" w:tplc="649E9B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łodziej Anna">
    <w15:presenceInfo w15:providerId="AD" w15:userId="S-1-5-21-1385659239-949102547-469644761-73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87"/>
    <w:rsid w:val="000012DA"/>
    <w:rsid w:val="0000246E"/>
    <w:rsid w:val="00003862"/>
    <w:rsid w:val="000102F1"/>
    <w:rsid w:val="00011D58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29B8"/>
    <w:rsid w:val="00043495"/>
    <w:rsid w:val="00046A75"/>
    <w:rsid w:val="00046D30"/>
    <w:rsid w:val="00047312"/>
    <w:rsid w:val="00047CD9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4E6A"/>
    <w:rsid w:val="00066901"/>
    <w:rsid w:val="00066F27"/>
    <w:rsid w:val="00071925"/>
    <w:rsid w:val="00071BEE"/>
    <w:rsid w:val="000736CD"/>
    <w:rsid w:val="0007533B"/>
    <w:rsid w:val="0007545D"/>
    <w:rsid w:val="000760BF"/>
    <w:rsid w:val="0007613E"/>
    <w:rsid w:val="00076BFC"/>
    <w:rsid w:val="000814A7"/>
    <w:rsid w:val="00083B6D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7587"/>
    <w:rsid w:val="000D0110"/>
    <w:rsid w:val="000D2468"/>
    <w:rsid w:val="000D318A"/>
    <w:rsid w:val="000D35D3"/>
    <w:rsid w:val="000D53C8"/>
    <w:rsid w:val="000D6173"/>
    <w:rsid w:val="000D6F83"/>
    <w:rsid w:val="000E2426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BA4"/>
    <w:rsid w:val="00106D03"/>
    <w:rsid w:val="00110465"/>
    <w:rsid w:val="00110628"/>
    <w:rsid w:val="0011245A"/>
    <w:rsid w:val="0011493E"/>
    <w:rsid w:val="00115B72"/>
    <w:rsid w:val="001209EC"/>
    <w:rsid w:val="00120A9E"/>
    <w:rsid w:val="00122158"/>
    <w:rsid w:val="00125A9C"/>
    <w:rsid w:val="001270A2"/>
    <w:rsid w:val="00131237"/>
    <w:rsid w:val="001329AC"/>
    <w:rsid w:val="00133988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BF2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6B7"/>
    <w:rsid w:val="00180F2A"/>
    <w:rsid w:val="00184B91"/>
    <w:rsid w:val="00184D4A"/>
    <w:rsid w:val="00186EC1"/>
    <w:rsid w:val="001878E8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4D1"/>
    <w:rsid w:val="001C1832"/>
    <w:rsid w:val="001C188C"/>
    <w:rsid w:val="001C6A46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372E"/>
    <w:rsid w:val="001F6616"/>
    <w:rsid w:val="00202BD4"/>
    <w:rsid w:val="00204A97"/>
    <w:rsid w:val="00210ABE"/>
    <w:rsid w:val="002114EF"/>
    <w:rsid w:val="002166AD"/>
    <w:rsid w:val="00217871"/>
    <w:rsid w:val="00221ED8"/>
    <w:rsid w:val="002231EA"/>
    <w:rsid w:val="00223713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7C36"/>
    <w:rsid w:val="00271013"/>
    <w:rsid w:val="00273FE4"/>
    <w:rsid w:val="002765B4"/>
    <w:rsid w:val="00276A94"/>
    <w:rsid w:val="0029405D"/>
    <w:rsid w:val="00294A45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942"/>
    <w:rsid w:val="002C6A9C"/>
    <w:rsid w:val="002D0C4F"/>
    <w:rsid w:val="002D1364"/>
    <w:rsid w:val="002D4D30"/>
    <w:rsid w:val="002D5000"/>
    <w:rsid w:val="002D598D"/>
    <w:rsid w:val="002D7188"/>
    <w:rsid w:val="002E1DE3"/>
    <w:rsid w:val="002E2707"/>
    <w:rsid w:val="002E2AB6"/>
    <w:rsid w:val="002E3F34"/>
    <w:rsid w:val="002E5F79"/>
    <w:rsid w:val="002E64FA"/>
    <w:rsid w:val="002F0A00"/>
    <w:rsid w:val="002F0CFA"/>
    <w:rsid w:val="002F1408"/>
    <w:rsid w:val="002F669F"/>
    <w:rsid w:val="002F791C"/>
    <w:rsid w:val="00301C97"/>
    <w:rsid w:val="00306E7E"/>
    <w:rsid w:val="0030744E"/>
    <w:rsid w:val="0031004C"/>
    <w:rsid w:val="003105F6"/>
    <w:rsid w:val="00311297"/>
    <w:rsid w:val="003113BE"/>
    <w:rsid w:val="003122CA"/>
    <w:rsid w:val="003148FD"/>
    <w:rsid w:val="00321080"/>
    <w:rsid w:val="00322D45"/>
    <w:rsid w:val="00323004"/>
    <w:rsid w:val="0032569A"/>
    <w:rsid w:val="0032576B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63F5"/>
    <w:rsid w:val="003674B0"/>
    <w:rsid w:val="0037008E"/>
    <w:rsid w:val="003704EC"/>
    <w:rsid w:val="0037568D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552"/>
    <w:rsid w:val="003B1C79"/>
    <w:rsid w:val="003B4A57"/>
    <w:rsid w:val="003C0AD9"/>
    <w:rsid w:val="003C0ED0"/>
    <w:rsid w:val="003C1D49"/>
    <w:rsid w:val="003C35C4"/>
    <w:rsid w:val="003C3ED3"/>
    <w:rsid w:val="003D02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B5A"/>
    <w:rsid w:val="00424DF7"/>
    <w:rsid w:val="00427D07"/>
    <w:rsid w:val="00432B76"/>
    <w:rsid w:val="00434D01"/>
    <w:rsid w:val="00435D26"/>
    <w:rsid w:val="00440C99"/>
    <w:rsid w:val="0044175C"/>
    <w:rsid w:val="00445F4D"/>
    <w:rsid w:val="004504C0"/>
    <w:rsid w:val="004512D7"/>
    <w:rsid w:val="004550FB"/>
    <w:rsid w:val="00455E51"/>
    <w:rsid w:val="00460846"/>
    <w:rsid w:val="0046111A"/>
    <w:rsid w:val="00462946"/>
    <w:rsid w:val="00463F43"/>
    <w:rsid w:val="00464B94"/>
    <w:rsid w:val="004653A8"/>
    <w:rsid w:val="0046555A"/>
    <w:rsid w:val="00465A0B"/>
    <w:rsid w:val="0047077C"/>
    <w:rsid w:val="00470B05"/>
    <w:rsid w:val="0047207C"/>
    <w:rsid w:val="00472CD6"/>
    <w:rsid w:val="00474E3C"/>
    <w:rsid w:val="00480A58"/>
    <w:rsid w:val="00482151"/>
    <w:rsid w:val="00484744"/>
    <w:rsid w:val="00485FAD"/>
    <w:rsid w:val="00487AED"/>
    <w:rsid w:val="00491567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2C82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75C1"/>
    <w:rsid w:val="004F1F4A"/>
    <w:rsid w:val="004F296D"/>
    <w:rsid w:val="004F3C97"/>
    <w:rsid w:val="004F508B"/>
    <w:rsid w:val="004F695F"/>
    <w:rsid w:val="004F6CA4"/>
    <w:rsid w:val="00500752"/>
    <w:rsid w:val="005013CD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2595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276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3E5D"/>
    <w:rsid w:val="005A47D8"/>
    <w:rsid w:val="005A669D"/>
    <w:rsid w:val="005A75D8"/>
    <w:rsid w:val="005B713E"/>
    <w:rsid w:val="005C03B6"/>
    <w:rsid w:val="005C348E"/>
    <w:rsid w:val="005C68E1"/>
    <w:rsid w:val="005C7A90"/>
    <w:rsid w:val="005D3763"/>
    <w:rsid w:val="005D4287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BC2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18F9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3854"/>
    <w:rsid w:val="006678AF"/>
    <w:rsid w:val="006701EF"/>
    <w:rsid w:val="00672F9B"/>
    <w:rsid w:val="00673BA5"/>
    <w:rsid w:val="00675F93"/>
    <w:rsid w:val="00680058"/>
    <w:rsid w:val="00681F9F"/>
    <w:rsid w:val="006840EA"/>
    <w:rsid w:val="006844E2"/>
    <w:rsid w:val="00685267"/>
    <w:rsid w:val="006872AE"/>
    <w:rsid w:val="00690082"/>
    <w:rsid w:val="00690252"/>
    <w:rsid w:val="006902F1"/>
    <w:rsid w:val="006946BB"/>
    <w:rsid w:val="006969FA"/>
    <w:rsid w:val="006A35D5"/>
    <w:rsid w:val="006A748A"/>
    <w:rsid w:val="006B1BBA"/>
    <w:rsid w:val="006B3D76"/>
    <w:rsid w:val="006C419E"/>
    <w:rsid w:val="006C4A31"/>
    <w:rsid w:val="006C5AC2"/>
    <w:rsid w:val="006C6AFB"/>
    <w:rsid w:val="006D2735"/>
    <w:rsid w:val="006D45B2"/>
    <w:rsid w:val="006E0FCC"/>
    <w:rsid w:val="006E1E96"/>
    <w:rsid w:val="006E4798"/>
    <w:rsid w:val="006E5E21"/>
    <w:rsid w:val="006F2648"/>
    <w:rsid w:val="006F2F10"/>
    <w:rsid w:val="006F482B"/>
    <w:rsid w:val="006F6311"/>
    <w:rsid w:val="007015E3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69"/>
    <w:rsid w:val="007163FB"/>
    <w:rsid w:val="0071799B"/>
    <w:rsid w:val="00717C2E"/>
    <w:rsid w:val="007204FA"/>
    <w:rsid w:val="007213B3"/>
    <w:rsid w:val="0072457F"/>
    <w:rsid w:val="00725406"/>
    <w:rsid w:val="0072621B"/>
    <w:rsid w:val="00730555"/>
    <w:rsid w:val="00730EE2"/>
    <w:rsid w:val="007312CC"/>
    <w:rsid w:val="00732586"/>
    <w:rsid w:val="00736A64"/>
    <w:rsid w:val="00736E7E"/>
    <w:rsid w:val="00737F6A"/>
    <w:rsid w:val="007410B6"/>
    <w:rsid w:val="007423F0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87"/>
    <w:rsid w:val="00776DC2"/>
    <w:rsid w:val="00780122"/>
    <w:rsid w:val="0078214B"/>
    <w:rsid w:val="0078498A"/>
    <w:rsid w:val="00792207"/>
    <w:rsid w:val="00792B64"/>
    <w:rsid w:val="00792E29"/>
    <w:rsid w:val="00792E75"/>
    <w:rsid w:val="0079379A"/>
    <w:rsid w:val="00794953"/>
    <w:rsid w:val="007950F2"/>
    <w:rsid w:val="007A1F2F"/>
    <w:rsid w:val="007A2A5C"/>
    <w:rsid w:val="007A5150"/>
    <w:rsid w:val="007A5373"/>
    <w:rsid w:val="007A789F"/>
    <w:rsid w:val="007B75BC"/>
    <w:rsid w:val="007C02D3"/>
    <w:rsid w:val="007C0BD6"/>
    <w:rsid w:val="007C3806"/>
    <w:rsid w:val="007C5BB7"/>
    <w:rsid w:val="007D034C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01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550E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FA4"/>
    <w:rsid w:val="00881926"/>
    <w:rsid w:val="0088318F"/>
    <w:rsid w:val="0088331D"/>
    <w:rsid w:val="008834F4"/>
    <w:rsid w:val="008852B0"/>
    <w:rsid w:val="008856D6"/>
    <w:rsid w:val="00885AE7"/>
    <w:rsid w:val="00886B60"/>
    <w:rsid w:val="00887889"/>
    <w:rsid w:val="008920FF"/>
    <w:rsid w:val="008926E8"/>
    <w:rsid w:val="00894382"/>
    <w:rsid w:val="00894F19"/>
    <w:rsid w:val="00896A10"/>
    <w:rsid w:val="008971B5"/>
    <w:rsid w:val="008A21F9"/>
    <w:rsid w:val="008A5D26"/>
    <w:rsid w:val="008A6B13"/>
    <w:rsid w:val="008A6ECB"/>
    <w:rsid w:val="008B0BF9"/>
    <w:rsid w:val="008B2866"/>
    <w:rsid w:val="008B3859"/>
    <w:rsid w:val="008B436D"/>
    <w:rsid w:val="008B4E49"/>
    <w:rsid w:val="008B5034"/>
    <w:rsid w:val="008B6704"/>
    <w:rsid w:val="008B7712"/>
    <w:rsid w:val="008B7B26"/>
    <w:rsid w:val="008C2F88"/>
    <w:rsid w:val="008C3524"/>
    <w:rsid w:val="008C4061"/>
    <w:rsid w:val="008C4229"/>
    <w:rsid w:val="008C5BE0"/>
    <w:rsid w:val="008C7233"/>
    <w:rsid w:val="008D2434"/>
    <w:rsid w:val="008E171D"/>
    <w:rsid w:val="008E2785"/>
    <w:rsid w:val="008E4B4B"/>
    <w:rsid w:val="008E78A3"/>
    <w:rsid w:val="008F0654"/>
    <w:rsid w:val="008F06CB"/>
    <w:rsid w:val="008F0E9A"/>
    <w:rsid w:val="008F2666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A62"/>
    <w:rsid w:val="00917CE5"/>
    <w:rsid w:val="009217C0"/>
    <w:rsid w:val="00923B88"/>
    <w:rsid w:val="00925241"/>
    <w:rsid w:val="00925CEC"/>
    <w:rsid w:val="00926A3F"/>
    <w:rsid w:val="0092794E"/>
    <w:rsid w:val="00930D30"/>
    <w:rsid w:val="009317C3"/>
    <w:rsid w:val="009332A2"/>
    <w:rsid w:val="00937598"/>
    <w:rsid w:val="0093790B"/>
    <w:rsid w:val="00943751"/>
    <w:rsid w:val="00946DD0"/>
    <w:rsid w:val="00947766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982"/>
    <w:rsid w:val="0098441B"/>
    <w:rsid w:val="00984E03"/>
    <w:rsid w:val="00987E85"/>
    <w:rsid w:val="00991A8C"/>
    <w:rsid w:val="009A0D12"/>
    <w:rsid w:val="009A1987"/>
    <w:rsid w:val="009A2BEE"/>
    <w:rsid w:val="009A5289"/>
    <w:rsid w:val="009A7767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34F"/>
    <w:rsid w:val="009C5EA4"/>
    <w:rsid w:val="009C79AD"/>
    <w:rsid w:val="009C7CA6"/>
    <w:rsid w:val="009D3316"/>
    <w:rsid w:val="009D55AA"/>
    <w:rsid w:val="009E2681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1B3"/>
    <w:rsid w:val="00A30E4F"/>
    <w:rsid w:val="00A32253"/>
    <w:rsid w:val="00A3310E"/>
    <w:rsid w:val="00A333A0"/>
    <w:rsid w:val="00A37E70"/>
    <w:rsid w:val="00A437E1"/>
    <w:rsid w:val="00A456FD"/>
    <w:rsid w:val="00A4685E"/>
    <w:rsid w:val="00A46E1E"/>
    <w:rsid w:val="00A50CD4"/>
    <w:rsid w:val="00A51191"/>
    <w:rsid w:val="00A56D62"/>
    <w:rsid w:val="00A56F07"/>
    <w:rsid w:val="00A5762C"/>
    <w:rsid w:val="00A600FC"/>
    <w:rsid w:val="00A60BCA"/>
    <w:rsid w:val="00A638DA"/>
    <w:rsid w:val="00A65AC6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914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6BD"/>
    <w:rsid w:val="00AE7D16"/>
    <w:rsid w:val="00AF23DC"/>
    <w:rsid w:val="00AF4CAA"/>
    <w:rsid w:val="00AF571A"/>
    <w:rsid w:val="00AF60A0"/>
    <w:rsid w:val="00AF67FC"/>
    <w:rsid w:val="00AF7DF5"/>
    <w:rsid w:val="00B006E5"/>
    <w:rsid w:val="00B00AF0"/>
    <w:rsid w:val="00B024C2"/>
    <w:rsid w:val="00B07700"/>
    <w:rsid w:val="00B13921"/>
    <w:rsid w:val="00B1528C"/>
    <w:rsid w:val="00B15F8C"/>
    <w:rsid w:val="00B16ACD"/>
    <w:rsid w:val="00B21487"/>
    <w:rsid w:val="00B232D1"/>
    <w:rsid w:val="00B24DB5"/>
    <w:rsid w:val="00B259B3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4A3A"/>
    <w:rsid w:val="00B55544"/>
    <w:rsid w:val="00B642FC"/>
    <w:rsid w:val="00B64D26"/>
    <w:rsid w:val="00B64FBB"/>
    <w:rsid w:val="00B70E22"/>
    <w:rsid w:val="00B75147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0016"/>
    <w:rsid w:val="00BA0D2F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5E5"/>
    <w:rsid w:val="00BC11E5"/>
    <w:rsid w:val="00BC325C"/>
    <w:rsid w:val="00BC4BC6"/>
    <w:rsid w:val="00BC52FD"/>
    <w:rsid w:val="00BC6E62"/>
    <w:rsid w:val="00BC7443"/>
    <w:rsid w:val="00BD0648"/>
    <w:rsid w:val="00BD1040"/>
    <w:rsid w:val="00BD16C6"/>
    <w:rsid w:val="00BD3259"/>
    <w:rsid w:val="00BD34AA"/>
    <w:rsid w:val="00BE0C44"/>
    <w:rsid w:val="00BE1B8B"/>
    <w:rsid w:val="00BE2A18"/>
    <w:rsid w:val="00BE2C01"/>
    <w:rsid w:val="00BE41EC"/>
    <w:rsid w:val="00BE56FB"/>
    <w:rsid w:val="00BE5BDE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1645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33D6"/>
    <w:rsid w:val="00C54A3A"/>
    <w:rsid w:val="00C55566"/>
    <w:rsid w:val="00C56448"/>
    <w:rsid w:val="00C667BE"/>
    <w:rsid w:val="00C6766B"/>
    <w:rsid w:val="00C720FE"/>
    <w:rsid w:val="00C72223"/>
    <w:rsid w:val="00C76417"/>
    <w:rsid w:val="00C7726F"/>
    <w:rsid w:val="00C823DA"/>
    <w:rsid w:val="00C8259F"/>
    <w:rsid w:val="00C82746"/>
    <w:rsid w:val="00C8312F"/>
    <w:rsid w:val="00C840B8"/>
    <w:rsid w:val="00C84C47"/>
    <w:rsid w:val="00C858A4"/>
    <w:rsid w:val="00C86AFA"/>
    <w:rsid w:val="00CA1156"/>
    <w:rsid w:val="00CB18D0"/>
    <w:rsid w:val="00CB1C8A"/>
    <w:rsid w:val="00CB2464"/>
    <w:rsid w:val="00CB24F5"/>
    <w:rsid w:val="00CB2663"/>
    <w:rsid w:val="00CB3BBE"/>
    <w:rsid w:val="00CB59E9"/>
    <w:rsid w:val="00CC0D6A"/>
    <w:rsid w:val="00CC3831"/>
    <w:rsid w:val="00CC3E3D"/>
    <w:rsid w:val="00CC4443"/>
    <w:rsid w:val="00CC519B"/>
    <w:rsid w:val="00CD12C1"/>
    <w:rsid w:val="00CD214E"/>
    <w:rsid w:val="00CD46FA"/>
    <w:rsid w:val="00CD5973"/>
    <w:rsid w:val="00CE31A6"/>
    <w:rsid w:val="00CF09AA"/>
    <w:rsid w:val="00CF3FFD"/>
    <w:rsid w:val="00CF4813"/>
    <w:rsid w:val="00CF4F4A"/>
    <w:rsid w:val="00CF5233"/>
    <w:rsid w:val="00CF58CD"/>
    <w:rsid w:val="00D029B8"/>
    <w:rsid w:val="00D02F60"/>
    <w:rsid w:val="00D039D0"/>
    <w:rsid w:val="00D0464E"/>
    <w:rsid w:val="00D04A96"/>
    <w:rsid w:val="00D07A7B"/>
    <w:rsid w:val="00D07DED"/>
    <w:rsid w:val="00D10E06"/>
    <w:rsid w:val="00D15197"/>
    <w:rsid w:val="00D16820"/>
    <w:rsid w:val="00D169C8"/>
    <w:rsid w:val="00D1793F"/>
    <w:rsid w:val="00D22AF5"/>
    <w:rsid w:val="00D235EA"/>
    <w:rsid w:val="00D247A9"/>
    <w:rsid w:val="00D25D1F"/>
    <w:rsid w:val="00D32721"/>
    <w:rsid w:val="00D328DC"/>
    <w:rsid w:val="00D33387"/>
    <w:rsid w:val="00D402FB"/>
    <w:rsid w:val="00D428C3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777"/>
    <w:rsid w:val="00D766EA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6F73"/>
    <w:rsid w:val="00DC16A5"/>
    <w:rsid w:val="00DC1C6B"/>
    <w:rsid w:val="00DC1E84"/>
    <w:rsid w:val="00DC2C2E"/>
    <w:rsid w:val="00DC4075"/>
    <w:rsid w:val="00DC4AF0"/>
    <w:rsid w:val="00DC7886"/>
    <w:rsid w:val="00DD0CF2"/>
    <w:rsid w:val="00DE1554"/>
    <w:rsid w:val="00DE2901"/>
    <w:rsid w:val="00DE590F"/>
    <w:rsid w:val="00DE7DC1"/>
    <w:rsid w:val="00DF3F7E"/>
    <w:rsid w:val="00DF51EF"/>
    <w:rsid w:val="00DF7648"/>
    <w:rsid w:val="00E00E29"/>
    <w:rsid w:val="00E02BAB"/>
    <w:rsid w:val="00E04CEB"/>
    <w:rsid w:val="00E0606D"/>
    <w:rsid w:val="00E060BC"/>
    <w:rsid w:val="00E11420"/>
    <w:rsid w:val="00E132FB"/>
    <w:rsid w:val="00E15F84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46665"/>
    <w:rsid w:val="00E51D62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AC5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8F1"/>
    <w:rsid w:val="00E91FAE"/>
    <w:rsid w:val="00E96E3F"/>
    <w:rsid w:val="00EA270C"/>
    <w:rsid w:val="00EA4974"/>
    <w:rsid w:val="00EA532E"/>
    <w:rsid w:val="00EA72F7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61E9"/>
    <w:rsid w:val="00EF0B96"/>
    <w:rsid w:val="00EF3486"/>
    <w:rsid w:val="00EF47AF"/>
    <w:rsid w:val="00EF4CA5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4C3D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5786"/>
    <w:rsid w:val="00F66B34"/>
    <w:rsid w:val="00F675B9"/>
    <w:rsid w:val="00F711C9"/>
    <w:rsid w:val="00F7216E"/>
    <w:rsid w:val="00F74C59"/>
    <w:rsid w:val="00F75C3A"/>
    <w:rsid w:val="00F77309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DF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55DA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DB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8856D6"/>
    <w:pPr>
      <w:spacing w:line="240" w:lineRule="auto"/>
      <w:jc w:val="both"/>
    </w:pPr>
    <w:rPr>
      <w:rFonts w:ascii="Times New Roman" w:hAnsi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Pogrubienie">
    <w:name w:val="Strong"/>
    <w:basedOn w:val="Domylnaczcionkaakapitu"/>
    <w:uiPriority w:val="22"/>
    <w:qFormat/>
    <w:rsid w:val="004915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8856D6"/>
    <w:pPr>
      <w:spacing w:line="240" w:lineRule="auto"/>
      <w:jc w:val="both"/>
    </w:pPr>
    <w:rPr>
      <w:rFonts w:ascii="Times New Roman" w:hAnsi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Pogrubienie">
    <w:name w:val="Strong"/>
    <w:basedOn w:val="Domylnaczcionkaakapitu"/>
    <w:uiPriority w:val="22"/>
    <w:qFormat/>
    <w:rsid w:val="00491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lesniewska\Dane%20aplikacji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4AFB64-F98E-47C5-8DE8-70D470AD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9</Pages>
  <Words>2094</Words>
  <Characters>12568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a.lesniewska</dc:creator>
  <cp:lastModifiedBy>NIL_KM</cp:lastModifiedBy>
  <cp:revision>2</cp:revision>
  <cp:lastPrinted>2016-09-08T10:28:00Z</cp:lastPrinted>
  <dcterms:created xsi:type="dcterms:W3CDTF">2016-10-10T11:21:00Z</dcterms:created>
  <dcterms:modified xsi:type="dcterms:W3CDTF">2016-10-10T11:21:00Z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