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9E" w:rsidRPr="00555E29" w:rsidRDefault="00DD0B9E" w:rsidP="00555E29">
      <w:pPr>
        <w:spacing w:line="360" w:lineRule="auto"/>
        <w:jc w:val="both"/>
        <w:rPr>
          <w:szCs w:val="24"/>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558"/>
        <w:gridCol w:w="361"/>
        <w:gridCol w:w="400"/>
        <w:gridCol w:w="357"/>
        <w:gridCol w:w="130"/>
        <w:gridCol w:w="158"/>
        <w:gridCol w:w="326"/>
        <w:gridCol w:w="478"/>
        <w:gridCol w:w="6"/>
        <w:gridCol w:w="96"/>
        <w:gridCol w:w="126"/>
        <w:gridCol w:w="253"/>
        <w:gridCol w:w="305"/>
        <w:gridCol w:w="180"/>
        <w:gridCol w:w="491"/>
        <w:gridCol w:w="66"/>
        <w:gridCol w:w="56"/>
        <w:gridCol w:w="355"/>
        <w:gridCol w:w="95"/>
        <w:gridCol w:w="349"/>
        <w:gridCol w:w="33"/>
        <w:gridCol w:w="228"/>
        <w:gridCol w:w="257"/>
        <w:gridCol w:w="276"/>
        <w:gridCol w:w="208"/>
        <w:gridCol w:w="493"/>
        <w:gridCol w:w="101"/>
        <w:gridCol w:w="1236"/>
        <w:gridCol w:w="13"/>
      </w:tblGrid>
      <w:tr w:rsidR="00DD0B9E" w:rsidRPr="007677A3" w:rsidTr="00E65000">
        <w:trPr>
          <w:gridAfter w:val="1"/>
          <w:wAfter w:w="8" w:type="pct"/>
          <w:trHeight w:val="1611"/>
        </w:trPr>
        <w:tc>
          <w:tcPr>
            <w:tcW w:w="3033" w:type="pct"/>
            <w:gridSpan w:val="17"/>
          </w:tcPr>
          <w:p w:rsidR="00DD0B9E" w:rsidRPr="007677A3" w:rsidRDefault="00DD0B9E" w:rsidP="00DD0B9E">
            <w:pPr>
              <w:ind w:hanging="45"/>
              <w:rPr>
                <w:color w:val="000000"/>
                <w:szCs w:val="24"/>
              </w:rPr>
            </w:pPr>
            <w:bookmarkStart w:id="1" w:name="t1"/>
            <w:r w:rsidRPr="007677A3">
              <w:rPr>
                <w:b/>
                <w:color w:val="000000"/>
                <w:szCs w:val="24"/>
              </w:rPr>
              <w:t>Nazwa projektu</w:t>
            </w:r>
          </w:p>
          <w:p w:rsidR="00DD0B9E" w:rsidRPr="00957F30" w:rsidRDefault="00DD0B9E" w:rsidP="00957F30">
            <w:pPr>
              <w:ind w:hanging="34"/>
              <w:jc w:val="both"/>
              <w:rPr>
                <w:color w:val="000000"/>
                <w:szCs w:val="24"/>
              </w:rPr>
            </w:pPr>
            <w:r w:rsidRPr="00957F30">
              <w:rPr>
                <w:color w:val="000000"/>
                <w:szCs w:val="24"/>
              </w:rPr>
              <w:t xml:space="preserve">Rozporządzenie Ministra Zdrowia </w:t>
            </w:r>
            <w:r w:rsidR="0034726C">
              <w:rPr>
                <w:color w:val="000000"/>
                <w:szCs w:val="24"/>
              </w:rPr>
              <w:t>zmieniające rozporządzenie w sprawie szpitalnego oddziału ratunkowego</w:t>
            </w:r>
          </w:p>
          <w:p w:rsidR="00DD0B9E" w:rsidRPr="007677A3" w:rsidRDefault="00DD0B9E" w:rsidP="00DD0B9E">
            <w:pPr>
              <w:ind w:hanging="45"/>
              <w:rPr>
                <w:b/>
                <w:color w:val="000000"/>
                <w:szCs w:val="24"/>
              </w:rPr>
            </w:pPr>
            <w:r w:rsidRPr="007677A3">
              <w:rPr>
                <w:b/>
                <w:color w:val="000000"/>
                <w:szCs w:val="24"/>
              </w:rPr>
              <w:t>Ministerstwo wiodące i ministerstwa współpracujące</w:t>
            </w:r>
          </w:p>
          <w:bookmarkEnd w:id="1"/>
          <w:p w:rsidR="00DD0B9E" w:rsidRPr="007677A3" w:rsidRDefault="00DD0B9E" w:rsidP="00DD0B9E">
            <w:pPr>
              <w:ind w:hanging="34"/>
              <w:rPr>
                <w:color w:val="000000"/>
                <w:szCs w:val="24"/>
              </w:rPr>
            </w:pPr>
            <w:r w:rsidRPr="007677A3">
              <w:rPr>
                <w:color w:val="000000"/>
                <w:szCs w:val="24"/>
              </w:rPr>
              <w:t xml:space="preserve">Ministerstwo Zdrowia </w:t>
            </w:r>
          </w:p>
          <w:p w:rsidR="00DD0B9E" w:rsidRPr="007677A3" w:rsidRDefault="00DD0B9E" w:rsidP="00DD0B9E">
            <w:pPr>
              <w:rPr>
                <w:b/>
                <w:szCs w:val="24"/>
              </w:rPr>
            </w:pPr>
            <w:r w:rsidRPr="007677A3">
              <w:rPr>
                <w:b/>
                <w:szCs w:val="24"/>
              </w:rPr>
              <w:t xml:space="preserve">Osoba odpowiedzialna za projekt w randze Ministra, Sekretarza Stanu lub Podsekretarza Stanu </w:t>
            </w:r>
          </w:p>
          <w:p w:rsidR="00DD0B9E" w:rsidRPr="007677A3" w:rsidRDefault="00F71350" w:rsidP="00DD0B9E">
            <w:pPr>
              <w:rPr>
                <w:szCs w:val="24"/>
              </w:rPr>
            </w:pPr>
            <w:r>
              <w:rPr>
                <w:szCs w:val="24"/>
              </w:rPr>
              <w:t>Marek Tombarkiewicz</w:t>
            </w:r>
            <w:r w:rsidR="0034726C">
              <w:rPr>
                <w:szCs w:val="24"/>
              </w:rPr>
              <w:t xml:space="preserve"> – Podsekretarz Stanu</w:t>
            </w:r>
            <w:r w:rsidR="009125BC">
              <w:rPr>
                <w:szCs w:val="24"/>
              </w:rPr>
              <w:t xml:space="preserve"> w Ministerstwie Zdrowia</w:t>
            </w:r>
          </w:p>
          <w:p w:rsidR="00DD0B9E" w:rsidRPr="007677A3" w:rsidRDefault="00DD0B9E" w:rsidP="00DD0B9E">
            <w:pPr>
              <w:ind w:hanging="45"/>
              <w:rPr>
                <w:b/>
                <w:color w:val="000000"/>
                <w:szCs w:val="24"/>
              </w:rPr>
            </w:pPr>
            <w:r w:rsidRPr="007677A3">
              <w:rPr>
                <w:b/>
                <w:color w:val="000000"/>
                <w:szCs w:val="24"/>
              </w:rPr>
              <w:t>Kontakt do opiekuna merytorycznego projektu</w:t>
            </w:r>
          </w:p>
          <w:p w:rsidR="00DD0B9E" w:rsidRPr="007677A3" w:rsidRDefault="00DD0B9E" w:rsidP="00DD0B9E">
            <w:pPr>
              <w:ind w:hanging="34"/>
              <w:rPr>
                <w:color w:val="000000"/>
                <w:szCs w:val="24"/>
              </w:rPr>
            </w:pPr>
            <w:r w:rsidRPr="007677A3">
              <w:rPr>
                <w:color w:val="000000"/>
                <w:szCs w:val="24"/>
              </w:rPr>
              <w:t>Mateusz Komza - Dyrektor Departamentu Spraw Obronnych, Zarządzania Kryzysowego, Ratownictwa  Medycznego, i Ochrony Informacji Niejawnych</w:t>
            </w:r>
            <w:r w:rsidR="009125BC">
              <w:rPr>
                <w:color w:val="000000"/>
                <w:szCs w:val="24"/>
              </w:rPr>
              <w:t xml:space="preserve"> w Ministerstwie Zdrowia</w:t>
            </w:r>
            <w:r w:rsidRPr="007677A3">
              <w:rPr>
                <w:color w:val="000000"/>
                <w:szCs w:val="24"/>
              </w:rPr>
              <w:t>– tel. 22 63 49 443</w:t>
            </w:r>
          </w:p>
        </w:tc>
        <w:tc>
          <w:tcPr>
            <w:tcW w:w="1960" w:type="pct"/>
            <w:gridSpan w:val="12"/>
            <w:shd w:val="clear" w:color="auto" w:fill="FFFFFF"/>
          </w:tcPr>
          <w:p w:rsidR="00DD0B9E" w:rsidRPr="007677A3" w:rsidRDefault="00DD0B9E" w:rsidP="00DD0B9E">
            <w:pPr>
              <w:rPr>
                <w:b/>
                <w:szCs w:val="24"/>
              </w:rPr>
            </w:pPr>
            <w:r w:rsidRPr="007677A3">
              <w:rPr>
                <w:b/>
                <w:szCs w:val="24"/>
              </w:rPr>
              <w:t>Data sporządzenia</w:t>
            </w:r>
          </w:p>
          <w:p w:rsidR="00DD0B9E" w:rsidRPr="007677A3" w:rsidRDefault="00FA52F7" w:rsidP="00DD0B9E">
            <w:pPr>
              <w:rPr>
                <w:b/>
                <w:szCs w:val="24"/>
              </w:rPr>
            </w:pPr>
            <w:r>
              <w:rPr>
                <w:szCs w:val="24"/>
              </w:rPr>
              <w:t>27</w:t>
            </w:r>
            <w:r w:rsidR="00DD0B9E" w:rsidRPr="007677A3">
              <w:rPr>
                <w:szCs w:val="24"/>
              </w:rPr>
              <w:t>.</w:t>
            </w:r>
            <w:r>
              <w:rPr>
                <w:szCs w:val="24"/>
              </w:rPr>
              <w:t>10</w:t>
            </w:r>
            <w:r w:rsidR="00DD0B9E" w:rsidRPr="007677A3">
              <w:rPr>
                <w:szCs w:val="24"/>
              </w:rPr>
              <w:t>.201</w:t>
            </w:r>
            <w:r w:rsidR="00F71350">
              <w:rPr>
                <w:szCs w:val="24"/>
              </w:rPr>
              <w:t>6</w:t>
            </w:r>
            <w:r w:rsidR="00DD0B9E" w:rsidRPr="007677A3">
              <w:rPr>
                <w:szCs w:val="24"/>
              </w:rPr>
              <w:t xml:space="preserve"> r.</w:t>
            </w:r>
          </w:p>
          <w:p w:rsidR="00DD0B9E" w:rsidRPr="007677A3" w:rsidRDefault="00DD0B9E" w:rsidP="00DD0B9E">
            <w:pPr>
              <w:rPr>
                <w:b/>
                <w:szCs w:val="24"/>
              </w:rPr>
            </w:pPr>
          </w:p>
          <w:p w:rsidR="00DD0B9E" w:rsidRPr="007677A3" w:rsidRDefault="00DD0B9E" w:rsidP="00DD0B9E">
            <w:pPr>
              <w:rPr>
                <w:b/>
                <w:szCs w:val="24"/>
              </w:rPr>
            </w:pPr>
            <w:r w:rsidRPr="007677A3">
              <w:rPr>
                <w:b/>
                <w:szCs w:val="24"/>
              </w:rPr>
              <w:t xml:space="preserve">Źródło: </w:t>
            </w:r>
            <w:bookmarkStart w:id="2" w:name="Lista1"/>
          </w:p>
          <w:bookmarkEnd w:id="2"/>
          <w:p w:rsidR="00DD0B9E" w:rsidRPr="007677A3" w:rsidRDefault="00DD0B9E" w:rsidP="00DD0B9E">
            <w:pPr>
              <w:rPr>
                <w:szCs w:val="24"/>
              </w:rPr>
            </w:pPr>
            <w:r>
              <w:rPr>
                <w:szCs w:val="24"/>
              </w:rPr>
              <w:t xml:space="preserve">Art. </w:t>
            </w:r>
            <w:r w:rsidR="0034726C">
              <w:rPr>
                <w:szCs w:val="24"/>
              </w:rPr>
              <w:t>34</w:t>
            </w:r>
            <w:r>
              <w:rPr>
                <w:szCs w:val="24"/>
              </w:rPr>
              <w:t xml:space="preserve"> ustawy z dnia 8 września 2006 r. o Państwowym Ratownictwie Medycznym (Dz. </w:t>
            </w:r>
            <w:r w:rsidR="003155EE">
              <w:rPr>
                <w:szCs w:val="24"/>
              </w:rPr>
              <w:br/>
            </w:r>
            <w:r>
              <w:rPr>
                <w:szCs w:val="24"/>
              </w:rPr>
              <w:t>U. z 2013 r. poz. 757, z późn. zm.)</w:t>
            </w:r>
            <w:r w:rsidR="00C00449">
              <w:rPr>
                <w:szCs w:val="24"/>
              </w:rPr>
              <w:t>.</w:t>
            </w:r>
          </w:p>
          <w:p w:rsidR="00DD0B9E" w:rsidRDefault="00DD0B9E" w:rsidP="00DD0B9E">
            <w:pPr>
              <w:rPr>
                <w:b/>
                <w:color w:val="000000"/>
                <w:szCs w:val="24"/>
              </w:rPr>
            </w:pPr>
          </w:p>
          <w:p w:rsidR="003E7181" w:rsidRDefault="00DD0B9E" w:rsidP="00EF66DF">
            <w:pPr>
              <w:jc w:val="both"/>
              <w:rPr>
                <w:b/>
                <w:color w:val="000000"/>
                <w:szCs w:val="24"/>
              </w:rPr>
            </w:pPr>
            <w:r w:rsidRPr="00EF66DF">
              <w:rPr>
                <w:b/>
                <w:color w:val="000000"/>
                <w:szCs w:val="24"/>
              </w:rPr>
              <w:t xml:space="preserve">Nr w wykazie prac legislacyjnych </w:t>
            </w:r>
            <w:r w:rsidR="00EF66DF" w:rsidRPr="00EF66DF">
              <w:rPr>
                <w:b/>
                <w:color w:val="000000"/>
                <w:szCs w:val="24"/>
              </w:rPr>
              <w:t>Ministra Zdrowia</w:t>
            </w:r>
            <w:r w:rsidR="00746386">
              <w:rPr>
                <w:b/>
                <w:color w:val="000000"/>
                <w:szCs w:val="24"/>
              </w:rPr>
              <w:t>:</w:t>
            </w:r>
          </w:p>
          <w:p w:rsidR="00EF66DF" w:rsidRPr="00EF66DF" w:rsidRDefault="0034726C" w:rsidP="00EF66DF">
            <w:pPr>
              <w:jc w:val="both"/>
              <w:rPr>
                <w:b/>
                <w:color w:val="000000"/>
                <w:szCs w:val="24"/>
              </w:rPr>
            </w:pPr>
            <w:r>
              <w:rPr>
                <w:b/>
                <w:color w:val="000000"/>
                <w:szCs w:val="24"/>
              </w:rPr>
              <w:t>MZ</w:t>
            </w:r>
            <w:r w:rsidR="009125BC">
              <w:rPr>
                <w:b/>
                <w:color w:val="000000"/>
                <w:szCs w:val="24"/>
              </w:rPr>
              <w:t xml:space="preserve"> 468</w:t>
            </w:r>
            <w:r>
              <w:rPr>
                <w:b/>
                <w:color w:val="000000"/>
                <w:szCs w:val="24"/>
              </w:rPr>
              <w:t xml:space="preserve"> </w:t>
            </w:r>
          </w:p>
          <w:p w:rsidR="00DD0B9E" w:rsidRPr="00EF66DF" w:rsidRDefault="00DD0B9E" w:rsidP="00EF66DF">
            <w:pPr>
              <w:jc w:val="both"/>
              <w:rPr>
                <w:b/>
                <w:color w:val="000000"/>
                <w:szCs w:val="24"/>
              </w:rPr>
            </w:pPr>
          </w:p>
        </w:tc>
      </w:tr>
      <w:tr w:rsidR="00DD0B9E" w:rsidRPr="007677A3" w:rsidTr="00E65000">
        <w:trPr>
          <w:gridAfter w:val="1"/>
          <w:wAfter w:w="8" w:type="pct"/>
          <w:trHeight w:val="142"/>
        </w:trPr>
        <w:tc>
          <w:tcPr>
            <w:tcW w:w="4992" w:type="pct"/>
            <w:gridSpan w:val="29"/>
            <w:shd w:val="clear" w:color="auto" w:fill="99CCFF"/>
          </w:tcPr>
          <w:p w:rsidR="00DD0B9E" w:rsidRPr="007677A3" w:rsidRDefault="00DD0B9E" w:rsidP="00DD0B9E">
            <w:pPr>
              <w:ind w:left="57"/>
              <w:jc w:val="center"/>
              <w:rPr>
                <w:b/>
                <w:color w:val="FFFFFF"/>
                <w:szCs w:val="24"/>
              </w:rPr>
            </w:pPr>
            <w:r w:rsidRPr="007677A3">
              <w:rPr>
                <w:b/>
                <w:color w:val="FFFFFF"/>
                <w:szCs w:val="24"/>
              </w:rPr>
              <w:t>OCENA SKUTKÓW REGULACJI</w:t>
            </w:r>
          </w:p>
        </w:tc>
      </w:tr>
      <w:tr w:rsidR="00DD0B9E" w:rsidRPr="007677A3" w:rsidTr="00E65000">
        <w:trPr>
          <w:gridAfter w:val="1"/>
          <w:wAfter w:w="8" w:type="pct"/>
          <w:trHeight w:val="333"/>
        </w:trPr>
        <w:tc>
          <w:tcPr>
            <w:tcW w:w="4992" w:type="pct"/>
            <w:gridSpan w:val="29"/>
            <w:shd w:val="clear" w:color="auto" w:fill="99CCFF"/>
            <w:vAlign w:val="center"/>
          </w:tcPr>
          <w:p w:rsidR="00DD0B9E" w:rsidRPr="007677A3" w:rsidRDefault="00DD0B9E" w:rsidP="0093715C">
            <w:pPr>
              <w:numPr>
                <w:ilvl w:val="0"/>
                <w:numId w:val="17"/>
              </w:numPr>
              <w:ind w:left="318" w:hanging="284"/>
              <w:jc w:val="both"/>
              <w:rPr>
                <w:b/>
                <w:color w:val="000000"/>
                <w:szCs w:val="24"/>
              </w:rPr>
            </w:pPr>
            <w:r w:rsidRPr="007677A3">
              <w:rPr>
                <w:b/>
                <w:szCs w:val="24"/>
              </w:rPr>
              <w:t>Jaki problem jest rozwiązywany?</w:t>
            </w:r>
            <w:bookmarkStart w:id="3" w:name="Wybór1"/>
            <w:bookmarkEnd w:id="3"/>
          </w:p>
        </w:tc>
      </w:tr>
      <w:tr w:rsidR="00DD0B9E" w:rsidRPr="007677A3" w:rsidTr="00E65000">
        <w:trPr>
          <w:gridAfter w:val="1"/>
          <w:wAfter w:w="8" w:type="pct"/>
          <w:trHeight w:val="142"/>
        </w:trPr>
        <w:tc>
          <w:tcPr>
            <w:tcW w:w="4992" w:type="pct"/>
            <w:gridSpan w:val="29"/>
            <w:shd w:val="clear" w:color="auto" w:fill="FFFFFF"/>
          </w:tcPr>
          <w:p w:rsidR="00504BF3" w:rsidRPr="007021A9" w:rsidRDefault="0034726C" w:rsidP="007738BF">
            <w:pPr>
              <w:jc w:val="both"/>
              <w:rPr>
                <w:szCs w:val="24"/>
              </w:rPr>
            </w:pPr>
            <w:r w:rsidRPr="003B7E5F">
              <w:t xml:space="preserve">Wymagania określone w rozporządzeniu Ministra Zdrowia z dnia 3 listopada 2011 r. w sprawie szpitalnego oddziału ratunkowego (Dz. U. </w:t>
            </w:r>
            <w:r>
              <w:t>z 2015 r. poz. 178</w:t>
            </w:r>
            <w:r w:rsidRPr="003B7E5F">
              <w:t>)</w:t>
            </w:r>
            <w:r w:rsidR="009125BC">
              <w:t>, zwanego dalej „rozporządzeniem”</w:t>
            </w:r>
            <w:r w:rsidR="00C00449">
              <w:t>,</w:t>
            </w:r>
            <w:r w:rsidRPr="003B7E5F">
              <w:t xml:space="preserve"> </w:t>
            </w:r>
            <w:r w:rsidR="001D310C" w:rsidRPr="003B7E5F">
              <w:t xml:space="preserve">w zakresie posiadania lotniska bądź lądowiska </w:t>
            </w:r>
            <w:r w:rsidRPr="003B7E5F">
              <w:t>powinny zostać spełnione do końca 201</w:t>
            </w:r>
            <w:r w:rsidR="009125BC">
              <w:t>6</w:t>
            </w:r>
            <w:r w:rsidR="001D310C">
              <w:t xml:space="preserve"> r</w:t>
            </w:r>
            <w:r w:rsidR="009125BC">
              <w:t>.</w:t>
            </w:r>
            <w:r w:rsidR="001D310C">
              <w:t xml:space="preserve"> - </w:t>
            </w:r>
            <w:r w:rsidRPr="003B7E5F">
              <w:t>zgodnie z § 16 rozporządzenia.</w:t>
            </w:r>
            <w:r>
              <w:t xml:space="preserve"> </w:t>
            </w:r>
            <w:r w:rsidR="001D310C">
              <w:t xml:space="preserve">Brak nowelizacji przedmiotowego rozporządzenia grozi w przypadku części szpitali utratą możliwości realizacji umów zawartych </w:t>
            </w:r>
            <w:r w:rsidR="0098143E">
              <w:br/>
            </w:r>
            <w:r w:rsidR="001D310C">
              <w:t xml:space="preserve">z Narodowym Funduszem Zdrowia na świadczenia wykonywane w </w:t>
            </w:r>
            <w:r w:rsidR="009125BC">
              <w:t>szpitalnych oddziałach ratunkowych, zwanych dalej „SOR”</w:t>
            </w:r>
            <w:r w:rsidR="001D310C">
              <w:t xml:space="preserve">, co oznacza </w:t>
            </w:r>
            <w:r w:rsidR="00F7422D" w:rsidRPr="003B7E5F">
              <w:t xml:space="preserve">likwidację </w:t>
            </w:r>
            <w:r w:rsidR="001D310C">
              <w:t xml:space="preserve">tych </w:t>
            </w:r>
            <w:r w:rsidR="00F7422D" w:rsidRPr="003B7E5F">
              <w:t xml:space="preserve">SOR i dalsze </w:t>
            </w:r>
            <w:r w:rsidR="001D310C">
              <w:t xml:space="preserve">ich </w:t>
            </w:r>
            <w:r w:rsidR="00F7422D" w:rsidRPr="003B7E5F">
              <w:t>funkcjonowanie w charakterze izb przyjęć</w:t>
            </w:r>
            <w:r w:rsidR="001D310C">
              <w:t>. Ograniczyłoby to dostępność od świadczeń opieki zdrowotnej na rzecz osób w stanie nagłego zagrożenia zdrowia lub życia. Ponadto świadcze</w:t>
            </w:r>
            <w:r w:rsidR="00E65000">
              <w:t xml:space="preserve">nia udzielane w </w:t>
            </w:r>
            <w:r w:rsidR="001D310C">
              <w:t>izbach przyjęć szpitali są finansowane na znacznie niższym poziomie w porównaniu do świadczeń wykonywanych w SOR, co przekłada się na ich jakość.</w:t>
            </w:r>
            <w:r w:rsidR="00F7422D">
              <w:t xml:space="preserve"> </w:t>
            </w:r>
          </w:p>
        </w:tc>
      </w:tr>
      <w:tr w:rsidR="00DD0B9E" w:rsidRPr="007677A3" w:rsidTr="00E65000">
        <w:trPr>
          <w:gridAfter w:val="1"/>
          <w:wAfter w:w="8" w:type="pct"/>
          <w:trHeight w:val="142"/>
        </w:trPr>
        <w:tc>
          <w:tcPr>
            <w:tcW w:w="4992" w:type="pct"/>
            <w:gridSpan w:val="29"/>
            <w:shd w:val="clear" w:color="auto" w:fill="99CCFF"/>
            <w:vAlign w:val="center"/>
          </w:tcPr>
          <w:p w:rsidR="00DD0B9E" w:rsidRPr="007677A3" w:rsidRDefault="00DD0B9E" w:rsidP="0093715C">
            <w:pPr>
              <w:numPr>
                <w:ilvl w:val="0"/>
                <w:numId w:val="17"/>
              </w:numPr>
              <w:ind w:left="318" w:hanging="284"/>
              <w:jc w:val="both"/>
              <w:rPr>
                <w:b/>
                <w:color w:val="000000"/>
                <w:szCs w:val="24"/>
              </w:rPr>
            </w:pPr>
            <w:r w:rsidRPr="007677A3">
              <w:rPr>
                <w:b/>
                <w:color w:val="000000"/>
                <w:spacing w:val="-2"/>
                <w:szCs w:val="24"/>
              </w:rPr>
              <w:t>Rekomendowane rozwiązanie, w tym planowane narzędzia interwencji, i oczekiwany efekt</w:t>
            </w:r>
          </w:p>
        </w:tc>
      </w:tr>
      <w:tr w:rsidR="00DD0B9E" w:rsidRPr="007677A3" w:rsidTr="00E65000">
        <w:trPr>
          <w:gridAfter w:val="1"/>
          <w:wAfter w:w="8" w:type="pct"/>
          <w:trHeight w:val="142"/>
        </w:trPr>
        <w:tc>
          <w:tcPr>
            <w:tcW w:w="4992" w:type="pct"/>
            <w:gridSpan w:val="29"/>
            <w:shd w:val="clear" w:color="auto" w:fill="auto"/>
          </w:tcPr>
          <w:p w:rsidR="00504BF3" w:rsidRPr="007021A9" w:rsidRDefault="003E7181" w:rsidP="00F8610B">
            <w:pPr>
              <w:pStyle w:val="Akapitzlist"/>
              <w:spacing w:line="240" w:lineRule="auto"/>
              <w:ind w:left="0"/>
              <w:jc w:val="both"/>
              <w:rPr>
                <w:rFonts w:ascii="Times New Roman" w:hAnsi="Times New Roman"/>
                <w:sz w:val="24"/>
                <w:szCs w:val="24"/>
              </w:rPr>
            </w:pPr>
            <w:r>
              <w:rPr>
                <w:rFonts w:ascii="Times New Roman" w:hAnsi="Times New Roman"/>
                <w:sz w:val="24"/>
                <w:szCs w:val="24"/>
              </w:rPr>
              <w:t>Projektowane r</w:t>
            </w:r>
            <w:r w:rsidR="007021A9" w:rsidRPr="007021A9">
              <w:rPr>
                <w:rFonts w:ascii="Times New Roman" w:hAnsi="Times New Roman"/>
                <w:sz w:val="24"/>
                <w:szCs w:val="24"/>
              </w:rPr>
              <w:t xml:space="preserve">ozporządzenie </w:t>
            </w:r>
            <w:r w:rsidR="007738BF" w:rsidRPr="007738BF">
              <w:rPr>
                <w:rFonts w:ascii="Times New Roman" w:hAnsi="Times New Roman"/>
                <w:sz w:val="24"/>
                <w:szCs w:val="24"/>
              </w:rPr>
              <w:t>zakłada odstąpienie od wymogu obligatoryjnego posiadania lotniska bądź lądowiska przy szpitalnym oddziale ratunkowym</w:t>
            </w:r>
            <w:r w:rsidR="007738BF">
              <w:t>.</w:t>
            </w:r>
            <w:r w:rsidR="00F7422D">
              <w:rPr>
                <w:rFonts w:ascii="Times New Roman" w:hAnsi="Times New Roman"/>
                <w:sz w:val="24"/>
                <w:szCs w:val="24"/>
              </w:rPr>
              <w:t xml:space="preserve"> Umożliwi to </w:t>
            </w:r>
            <w:r w:rsidR="007738BF">
              <w:rPr>
                <w:rFonts w:ascii="Times New Roman" w:hAnsi="Times New Roman"/>
                <w:sz w:val="24"/>
                <w:szCs w:val="24"/>
              </w:rPr>
              <w:t xml:space="preserve">dalsze funkcjonowanie tych szpitalnych oddziałów ratunkowych, które nie mają możliwości wybudowania lądowiska, a ich istnienie w dotychczasowej formie jest konieczne </w:t>
            </w:r>
            <w:r w:rsidR="0098143E">
              <w:rPr>
                <w:rFonts w:ascii="Times New Roman" w:hAnsi="Times New Roman"/>
                <w:sz w:val="24"/>
                <w:szCs w:val="24"/>
              </w:rPr>
              <w:br/>
            </w:r>
            <w:r w:rsidR="007738BF">
              <w:rPr>
                <w:rFonts w:ascii="Times New Roman" w:hAnsi="Times New Roman"/>
                <w:sz w:val="24"/>
                <w:szCs w:val="24"/>
              </w:rPr>
              <w:t>z uwagi na zapewnienie świadczeń opieki zdrowotnej na rzecz osób w stanie nagłego zagrożenia zdrowotnego</w:t>
            </w:r>
            <w:r w:rsidR="00F7422D">
              <w:rPr>
                <w:rFonts w:ascii="Times New Roman" w:hAnsi="Times New Roman"/>
                <w:sz w:val="24"/>
                <w:szCs w:val="24"/>
              </w:rPr>
              <w:t xml:space="preserve">. </w:t>
            </w:r>
            <w:r w:rsidR="007738BF" w:rsidRPr="007738BF">
              <w:rPr>
                <w:rFonts w:ascii="Times New Roman" w:hAnsi="Times New Roman"/>
                <w:sz w:val="24"/>
                <w:szCs w:val="24"/>
              </w:rPr>
              <w:t>W</w:t>
            </w:r>
            <w:r w:rsidR="00F8610B">
              <w:rPr>
                <w:rFonts w:ascii="Times New Roman" w:hAnsi="Times New Roman"/>
                <w:sz w:val="24"/>
                <w:szCs w:val="24"/>
              </w:rPr>
              <w:t>edłu</w:t>
            </w:r>
            <w:r w:rsidR="007738BF" w:rsidRPr="007738BF">
              <w:rPr>
                <w:rFonts w:ascii="Times New Roman" w:hAnsi="Times New Roman"/>
                <w:sz w:val="24"/>
                <w:szCs w:val="24"/>
              </w:rPr>
              <w:t xml:space="preserve">g ostatnich danych na 220 działających </w:t>
            </w:r>
            <w:r w:rsidR="00F8610B">
              <w:rPr>
                <w:rFonts w:ascii="Times New Roman" w:hAnsi="Times New Roman"/>
                <w:sz w:val="24"/>
                <w:szCs w:val="24"/>
              </w:rPr>
              <w:t>na terytorium Rzeczypospolitej Polskiej</w:t>
            </w:r>
            <w:r w:rsidR="007738BF" w:rsidRPr="007738BF">
              <w:rPr>
                <w:rFonts w:ascii="Times New Roman" w:hAnsi="Times New Roman"/>
                <w:sz w:val="24"/>
                <w:szCs w:val="24"/>
              </w:rPr>
              <w:t xml:space="preserve"> SOR</w:t>
            </w:r>
            <w:r w:rsidR="00F8610B">
              <w:rPr>
                <w:rFonts w:ascii="Times New Roman" w:hAnsi="Times New Roman"/>
                <w:sz w:val="24"/>
                <w:szCs w:val="24"/>
              </w:rPr>
              <w:t>-</w:t>
            </w:r>
            <w:r w:rsidR="007738BF" w:rsidRPr="007738BF">
              <w:rPr>
                <w:rFonts w:ascii="Times New Roman" w:hAnsi="Times New Roman"/>
                <w:sz w:val="24"/>
                <w:szCs w:val="24"/>
              </w:rPr>
              <w:t>ów</w:t>
            </w:r>
            <w:r w:rsidR="007738BF">
              <w:rPr>
                <w:rFonts w:ascii="Times New Roman" w:hAnsi="Times New Roman"/>
                <w:sz w:val="24"/>
                <w:szCs w:val="24"/>
              </w:rPr>
              <w:t>,</w:t>
            </w:r>
            <w:r w:rsidR="007738BF" w:rsidRPr="007738BF">
              <w:rPr>
                <w:rFonts w:ascii="Times New Roman" w:hAnsi="Times New Roman"/>
                <w:sz w:val="24"/>
                <w:szCs w:val="24"/>
              </w:rPr>
              <w:t xml:space="preserve"> 145 dysponuje całodobowymi lądowiskami. </w:t>
            </w:r>
            <w:r w:rsidR="00FA475C">
              <w:rPr>
                <w:rFonts w:ascii="Times New Roman" w:hAnsi="Times New Roman"/>
                <w:sz w:val="24"/>
                <w:szCs w:val="24"/>
              </w:rPr>
              <w:t>Z powyższego wynika, że 75 SOR</w:t>
            </w:r>
            <w:r w:rsidR="00F8610B">
              <w:rPr>
                <w:rFonts w:ascii="Times New Roman" w:hAnsi="Times New Roman"/>
                <w:sz w:val="24"/>
                <w:szCs w:val="24"/>
              </w:rPr>
              <w:t>-</w:t>
            </w:r>
            <w:r w:rsidR="00FA475C">
              <w:rPr>
                <w:rFonts w:ascii="Times New Roman" w:hAnsi="Times New Roman"/>
                <w:sz w:val="24"/>
                <w:szCs w:val="24"/>
              </w:rPr>
              <w:t xml:space="preserve">ów nie posiada całodobowego lądowiska (34%). </w:t>
            </w:r>
            <w:r w:rsidR="007738BF" w:rsidRPr="007738BF">
              <w:rPr>
                <w:rFonts w:ascii="Times New Roman" w:hAnsi="Times New Roman"/>
                <w:sz w:val="24"/>
                <w:szCs w:val="24"/>
              </w:rPr>
              <w:t>W opinii Lotniczego Pogotowia Ratunkowego obecna liczba lądowisk przyszpitalnych zapewnia możliwość lądowania śmigłowców przy szpitalach udzielających świadczeń na rzecz osób w stanie nagłego zagrożenia zdrowotnego i nie ma potrzeby dalszego obligatoryjnego zwiększania liczby lądowisk w kraju. Odstąpienie od bezwarunkowego wymagania posiadania lądowiska przy SOR nie wyklucza możliwości ich budowania w celu poprawy dostępności do świadczeń</w:t>
            </w:r>
            <w:r w:rsidR="007738BF">
              <w:rPr>
                <w:rFonts w:ascii="Times New Roman" w:hAnsi="Times New Roman"/>
                <w:sz w:val="24"/>
                <w:szCs w:val="24"/>
              </w:rPr>
              <w:t xml:space="preserve">. </w:t>
            </w:r>
            <w:r w:rsidR="00F8610B">
              <w:rPr>
                <w:rFonts w:ascii="Times New Roman" w:hAnsi="Times New Roman"/>
                <w:sz w:val="24"/>
                <w:szCs w:val="24"/>
              </w:rPr>
              <w:t>Uchylane p</w:t>
            </w:r>
            <w:r w:rsidR="007738BF">
              <w:rPr>
                <w:rFonts w:ascii="Times New Roman" w:hAnsi="Times New Roman"/>
                <w:sz w:val="24"/>
                <w:szCs w:val="24"/>
              </w:rPr>
              <w:t xml:space="preserve">rzepisy rozporządzenia </w:t>
            </w:r>
            <w:r w:rsidR="0098143E">
              <w:rPr>
                <w:rFonts w:ascii="Times New Roman" w:hAnsi="Times New Roman"/>
                <w:sz w:val="24"/>
                <w:szCs w:val="24"/>
              </w:rPr>
              <w:t>zostaną ujęte w formie</w:t>
            </w:r>
            <w:r w:rsidR="007738BF">
              <w:rPr>
                <w:rFonts w:ascii="Times New Roman" w:hAnsi="Times New Roman"/>
                <w:sz w:val="24"/>
                <w:szCs w:val="24"/>
              </w:rPr>
              <w:t xml:space="preserve"> rekomendacji i przekazane wojewodom do</w:t>
            </w:r>
            <w:r w:rsidR="00FA475C">
              <w:rPr>
                <w:rFonts w:ascii="Times New Roman" w:hAnsi="Times New Roman"/>
                <w:sz w:val="24"/>
                <w:szCs w:val="24"/>
              </w:rPr>
              <w:t xml:space="preserve"> stosowania w przypadku podjęcia</w:t>
            </w:r>
            <w:r w:rsidR="007738BF">
              <w:rPr>
                <w:rFonts w:ascii="Times New Roman" w:hAnsi="Times New Roman"/>
                <w:sz w:val="24"/>
                <w:szCs w:val="24"/>
              </w:rPr>
              <w:t xml:space="preserve"> </w:t>
            </w:r>
            <w:r w:rsidR="00FA475C">
              <w:rPr>
                <w:rFonts w:ascii="Times New Roman" w:hAnsi="Times New Roman"/>
                <w:sz w:val="24"/>
                <w:szCs w:val="24"/>
              </w:rPr>
              <w:t xml:space="preserve">przez podmiot leczniczy </w:t>
            </w:r>
            <w:r w:rsidR="007738BF">
              <w:rPr>
                <w:rFonts w:ascii="Times New Roman" w:hAnsi="Times New Roman"/>
                <w:sz w:val="24"/>
                <w:szCs w:val="24"/>
              </w:rPr>
              <w:t xml:space="preserve">decyzji o budowie nowego lądowiska lub remoncie </w:t>
            </w:r>
            <w:r w:rsidR="007738BF">
              <w:rPr>
                <w:rFonts w:ascii="Times New Roman" w:hAnsi="Times New Roman"/>
                <w:sz w:val="24"/>
                <w:szCs w:val="24"/>
              </w:rPr>
              <w:lastRenderedPageBreak/>
              <w:t xml:space="preserve">już istniejącego. </w:t>
            </w:r>
          </w:p>
        </w:tc>
      </w:tr>
      <w:tr w:rsidR="00DD0B9E" w:rsidRPr="007677A3" w:rsidTr="00E65000">
        <w:trPr>
          <w:gridAfter w:val="1"/>
          <w:wAfter w:w="8" w:type="pct"/>
          <w:trHeight w:val="307"/>
        </w:trPr>
        <w:tc>
          <w:tcPr>
            <w:tcW w:w="4992" w:type="pct"/>
            <w:gridSpan w:val="29"/>
            <w:shd w:val="clear" w:color="auto" w:fill="99CCFF"/>
            <w:vAlign w:val="center"/>
          </w:tcPr>
          <w:p w:rsidR="00DD0B9E" w:rsidRPr="007677A3" w:rsidRDefault="00DD0B9E" w:rsidP="0093715C">
            <w:pPr>
              <w:numPr>
                <w:ilvl w:val="0"/>
                <w:numId w:val="17"/>
              </w:numPr>
              <w:ind w:left="318" w:hanging="284"/>
              <w:jc w:val="both"/>
              <w:rPr>
                <w:b/>
                <w:color w:val="000000"/>
                <w:szCs w:val="24"/>
              </w:rPr>
            </w:pPr>
            <w:r w:rsidRPr="007677A3">
              <w:rPr>
                <w:b/>
                <w:spacing w:val="-2"/>
                <w:szCs w:val="24"/>
              </w:rPr>
              <w:lastRenderedPageBreak/>
              <w:t>Jak problem został rozwiązany w innych krajach, w szczególności krajach członkowskich OECD/UE</w:t>
            </w:r>
            <w:r w:rsidRPr="007677A3">
              <w:rPr>
                <w:b/>
                <w:color w:val="000000"/>
                <w:szCs w:val="24"/>
              </w:rPr>
              <w:t>?</w:t>
            </w:r>
            <w:r w:rsidRPr="007677A3">
              <w:rPr>
                <w:i/>
                <w:color w:val="000000"/>
                <w:szCs w:val="24"/>
              </w:rPr>
              <w:t xml:space="preserve"> </w:t>
            </w:r>
          </w:p>
        </w:tc>
      </w:tr>
      <w:tr w:rsidR="00DD0B9E" w:rsidRPr="007677A3" w:rsidTr="00E65000">
        <w:trPr>
          <w:gridAfter w:val="1"/>
          <w:wAfter w:w="8" w:type="pct"/>
          <w:trHeight w:val="142"/>
        </w:trPr>
        <w:tc>
          <w:tcPr>
            <w:tcW w:w="4992" w:type="pct"/>
            <w:gridSpan w:val="29"/>
            <w:shd w:val="clear" w:color="auto" w:fill="auto"/>
          </w:tcPr>
          <w:p w:rsidR="00DD0B9E" w:rsidRPr="007677A3" w:rsidRDefault="009C07D8" w:rsidP="00CB32D0">
            <w:pPr>
              <w:jc w:val="both"/>
              <w:rPr>
                <w:color w:val="000000"/>
                <w:spacing w:val="-2"/>
                <w:szCs w:val="24"/>
              </w:rPr>
            </w:pPr>
            <w:r>
              <w:rPr>
                <w:spacing w:val="-2"/>
                <w:szCs w:val="24"/>
              </w:rPr>
              <w:t>Brak danych.</w:t>
            </w:r>
          </w:p>
        </w:tc>
      </w:tr>
      <w:tr w:rsidR="00DD0B9E" w:rsidRPr="007677A3" w:rsidTr="00E65000">
        <w:trPr>
          <w:gridAfter w:val="1"/>
          <w:wAfter w:w="8" w:type="pct"/>
          <w:trHeight w:val="359"/>
        </w:trPr>
        <w:tc>
          <w:tcPr>
            <w:tcW w:w="4992" w:type="pct"/>
            <w:gridSpan w:val="29"/>
            <w:shd w:val="clear" w:color="auto" w:fill="99CCFF"/>
            <w:vAlign w:val="center"/>
          </w:tcPr>
          <w:p w:rsidR="00DD0B9E" w:rsidRPr="007677A3" w:rsidRDefault="00DD0B9E" w:rsidP="0093715C">
            <w:pPr>
              <w:numPr>
                <w:ilvl w:val="0"/>
                <w:numId w:val="17"/>
              </w:numPr>
              <w:ind w:left="318" w:hanging="284"/>
              <w:jc w:val="both"/>
              <w:rPr>
                <w:b/>
                <w:color w:val="000000"/>
                <w:szCs w:val="24"/>
              </w:rPr>
            </w:pPr>
            <w:r w:rsidRPr="007677A3">
              <w:rPr>
                <w:b/>
                <w:color w:val="000000"/>
                <w:szCs w:val="24"/>
              </w:rPr>
              <w:t>Podmioty, na które oddziałuje projekt</w:t>
            </w:r>
          </w:p>
        </w:tc>
      </w:tr>
      <w:tr w:rsidR="00DD0B9E" w:rsidRPr="007677A3" w:rsidTr="00E65000">
        <w:trPr>
          <w:gridAfter w:val="1"/>
          <w:wAfter w:w="8" w:type="pct"/>
          <w:trHeight w:val="142"/>
        </w:trPr>
        <w:tc>
          <w:tcPr>
            <w:tcW w:w="1230" w:type="pct"/>
            <w:gridSpan w:val="3"/>
            <w:shd w:val="clear" w:color="auto" w:fill="auto"/>
          </w:tcPr>
          <w:p w:rsidR="00DD0B9E" w:rsidRPr="007677A3" w:rsidRDefault="00DD0B9E" w:rsidP="00DD0B9E">
            <w:pPr>
              <w:jc w:val="center"/>
              <w:rPr>
                <w:color w:val="000000"/>
                <w:spacing w:val="-2"/>
                <w:szCs w:val="24"/>
              </w:rPr>
            </w:pPr>
            <w:r w:rsidRPr="007677A3">
              <w:rPr>
                <w:color w:val="000000"/>
                <w:spacing w:val="-2"/>
                <w:szCs w:val="24"/>
              </w:rPr>
              <w:t>Grupa</w:t>
            </w:r>
          </w:p>
        </w:tc>
        <w:tc>
          <w:tcPr>
            <w:tcW w:w="1043" w:type="pct"/>
            <w:gridSpan w:val="8"/>
            <w:shd w:val="clear" w:color="auto" w:fill="auto"/>
          </w:tcPr>
          <w:p w:rsidR="00DD0B9E" w:rsidRPr="007677A3" w:rsidRDefault="00DD0B9E" w:rsidP="00DD0B9E">
            <w:pPr>
              <w:jc w:val="center"/>
              <w:rPr>
                <w:color w:val="000000"/>
                <w:spacing w:val="-2"/>
                <w:szCs w:val="24"/>
              </w:rPr>
            </w:pPr>
            <w:r w:rsidRPr="007677A3">
              <w:rPr>
                <w:color w:val="000000"/>
                <w:spacing w:val="-2"/>
                <w:szCs w:val="24"/>
              </w:rPr>
              <w:t>Wielkość</w:t>
            </w:r>
          </w:p>
        </w:tc>
        <w:tc>
          <w:tcPr>
            <w:tcW w:w="1362" w:type="pct"/>
            <w:gridSpan w:val="12"/>
            <w:shd w:val="clear" w:color="auto" w:fill="auto"/>
          </w:tcPr>
          <w:p w:rsidR="00DD0B9E" w:rsidRPr="007677A3" w:rsidRDefault="00DD0B9E" w:rsidP="00DD0B9E">
            <w:pPr>
              <w:jc w:val="center"/>
              <w:rPr>
                <w:color w:val="000000"/>
                <w:spacing w:val="-2"/>
                <w:szCs w:val="24"/>
              </w:rPr>
            </w:pPr>
            <w:r w:rsidRPr="007677A3">
              <w:rPr>
                <w:color w:val="000000"/>
                <w:spacing w:val="-2"/>
                <w:szCs w:val="24"/>
              </w:rPr>
              <w:t>Źródło danych</w:t>
            </w:r>
            <w:r w:rsidRPr="007677A3" w:rsidDel="00260F33">
              <w:rPr>
                <w:color w:val="000000"/>
                <w:spacing w:val="-2"/>
                <w:szCs w:val="24"/>
              </w:rPr>
              <w:t xml:space="preserve"> </w:t>
            </w:r>
          </w:p>
        </w:tc>
        <w:tc>
          <w:tcPr>
            <w:tcW w:w="1357" w:type="pct"/>
            <w:gridSpan w:val="6"/>
            <w:shd w:val="clear" w:color="auto" w:fill="auto"/>
          </w:tcPr>
          <w:p w:rsidR="00DD0B9E" w:rsidRPr="007677A3" w:rsidRDefault="00DD0B9E" w:rsidP="00DD0B9E">
            <w:pPr>
              <w:jc w:val="center"/>
              <w:rPr>
                <w:color w:val="000000"/>
                <w:spacing w:val="-2"/>
                <w:szCs w:val="24"/>
              </w:rPr>
            </w:pPr>
            <w:r w:rsidRPr="007677A3">
              <w:rPr>
                <w:color w:val="000000"/>
                <w:spacing w:val="-2"/>
                <w:szCs w:val="24"/>
              </w:rPr>
              <w:t>Oddziaływanie</w:t>
            </w:r>
          </w:p>
        </w:tc>
      </w:tr>
      <w:tr w:rsidR="00DD0B9E" w:rsidRPr="007677A3" w:rsidTr="00E65000">
        <w:trPr>
          <w:gridAfter w:val="1"/>
          <w:wAfter w:w="8" w:type="pct"/>
          <w:trHeight w:val="142"/>
        </w:trPr>
        <w:tc>
          <w:tcPr>
            <w:tcW w:w="1230" w:type="pct"/>
            <w:gridSpan w:val="3"/>
            <w:shd w:val="clear" w:color="auto" w:fill="auto"/>
          </w:tcPr>
          <w:p w:rsidR="00DD0B9E" w:rsidRPr="007677A3" w:rsidRDefault="00C65EB5" w:rsidP="002126FB">
            <w:pPr>
              <w:jc w:val="center"/>
              <w:rPr>
                <w:color w:val="000000"/>
                <w:spacing w:val="-2"/>
                <w:szCs w:val="24"/>
              </w:rPr>
            </w:pPr>
            <w:r>
              <w:rPr>
                <w:color w:val="000000"/>
                <w:spacing w:val="-2"/>
                <w:szCs w:val="24"/>
              </w:rPr>
              <w:t>Podmioty lecznicze</w:t>
            </w:r>
          </w:p>
        </w:tc>
        <w:tc>
          <w:tcPr>
            <w:tcW w:w="1043" w:type="pct"/>
            <w:gridSpan w:val="8"/>
            <w:shd w:val="clear" w:color="auto" w:fill="auto"/>
          </w:tcPr>
          <w:p w:rsidR="00DD0B9E" w:rsidRPr="007677A3" w:rsidRDefault="00C65EB5" w:rsidP="00FA475C">
            <w:pPr>
              <w:jc w:val="center"/>
              <w:rPr>
                <w:color w:val="000000"/>
                <w:spacing w:val="-2"/>
                <w:szCs w:val="24"/>
              </w:rPr>
            </w:pPr>
            <w:r>
              <w:rPr>
                <w:color w:val="000000"/>
                <w:spacing w:val="-2"/>
                <w:szCs w:val="24"/>
              </w:rPr>
              <w:t>7</w:t>
            </w:r>
            <w:r w:rsidR="00FA475C">
              <w:rPr>
                <w:color w:val="000000"/>
                <w:spacing w:val="-2"/>
                <w:szCs w:val="24"/>
              </w:rPr>
              <w:t>5</w:t>
            </w:r>
          </w:p>
        </w:tc>
        <w:tc>
          <w:tcPr>
            <w:tcW w:w="1362" w:type="pct"/>
            <w:gridSpan w:val="12"/>
            <w:shd w:val="clear" w:color="auto" w:fill="auto"/>
          </w:tcPr>
          <w:p w:rsidR="00DD0B9E" w:rsidRPr="007677A3" w:rsidRDefault="00D1688C" w:rsidP="002126FB">
            <w:pPr>
              <w:jc w:val="center"/>
              <w:rPr>
                <w:color w:val="000000"/>
                <w:spacing w:val="-2"/>
                <w:szCs w:val="24"/>
              </w:rPr>
            </w:pPr>
            <w:r w:rsidRPr="007677A3">
              <w:rPr>
                <w:spacing w:val="-2"/>
                <w:szCs w:val="24"/>
              </w:rPr>
              <w:t>Wojewodowie</w:t>
            </w:r>
          </w:p>
        </w:tc>
        <w:tc>
          <w:tcPr>
            <w:tcW w:w="1357" w:type="pct"/>
            <w:gridSpan w:val="6"/>
            <w:shd w:val="clear" w:color="auto" w:fill="auto"/>
          </w:tcPr>
          <w:p w:rsidR="00DD0B9E" w:rsidRPr="002126FB" w:rsidRDefault="00C65EB5" w:rsidP="00C65EB5">
            <w:pPr>
              <w:jc w:val="center"/>
              <w:rPr>
                <w:spacing w:val="-2"/>
                <w:szCs w:val="24"/>
              </w:rPr>
            </w:pPr>
            <w:r>
              <w:rPr>
                <w:spacing w:val="-2"/>
                <w:szCs w:val="24"/>
              </w:rPr>
              <w:t xml:space="preserve">Określenie terminu na spełnienie wymagań </w:t>
            </w:r>
            <w:r w:rsidR="003155EE">
              <w:rPr>
                <w:spacing w:val="-2"/>
                <w:szCs w:val="24"/>
              </w:rPr>
              <w:br/>
            </w:r>
            <w:r>
              <w:rPr>
                <w:spacing w:val="-2"/>
                <w:szCs w:val="24"/>
              </w:rPr>
              <w:t>w zakresie posiadania przez szpitalny oddział ratunkowy lotniska/lądowiska</w:t>
            </w:r>
          </w:p>
        </w:tc>
      </w:tr>
      <w:tr w:rsidR="00DD0B9E" w:rsidRPr="007677A3" w:rsidTr="00E65000">
        <w:trPr>
          <w:gridAfter w:val="1"/>
          <w:wAfter w:w="8" w:type="pct"/>
          <w:trHeight w:val="142"/>
        </w:trPr>
        <w:tc>
          <w:tcPr>
            <w:tcW w:w="1230" w:type="pct"/>
            <w:gridSpan w:val="3"/>
            <w:shd w:val="clear" w:color="auto" w:fill="auto"/>
          </w:tcPr>
          <w:p w:rsidR="00DD0B9E" w:rsidRPr="007677A3" w:rsidRDefault="00DD0B9E" w:rsidP="00DD0B9E">
            <w:pPr>
              <w:rPr>
                <w:color w:val="000000"/>
                <w:spacing w:val="-2"/>
                <w:szCs w:val="24"/>
              </w:rPr>
            </w:pPr>
          </w:p>
        </w:tc>
        <w:tc>
          <w:tcPr>
            <w:tcW w:w="1043" w:type="pct"/>
            <w:gridSpan w:val="8"/>
            <w:shd w:val="clear" w:color="auto" w:fill="auto"/>
          </w:tcPr>
          <w:p w:rsidR="00DD0B9E" w:rsidRPr="007677A3" w:rsidRDefault="00DD0B9E" w:rsidP="00DD0B9E">
            <w:pPr>
              <w:rPr>
                <w:color w:val="000000"/>
                <w:spacing w:val="-2"/>
                <w:szCs w:val="24"/>
              </w:rPr>
            </w:pPr>
          </w:p>
        </w:tc>
        <w:tc>
          <w:tcPr>
            <w:tcW w:w="1362" w:type="pct"/>
            <w:gridSpan w:val="12"/>
            <w:shd w:val="clear" w:color="auto" w:fill="auto"/>
          </w:tcPr>
          <w:p w:rsidR="00DD0B9E" w:rsidRPr="007677A3" w:rsidRDefault="00DD0B9E" w:rsidP="00DD0B9E">
            <w:pPr>
              <w:rPr>
                <w:color w:val="000000"/>
                <w:spacing w:val="-2"/>
                <w:szCs w:val="24"/>
              </w:rPr>
            </w:pPr>
          </w:p>
        </w:tc>
        <w:tc>
          <w:tcPr>
            <w:tcW w:w="1357" w:type="pct"/>
            <w:gridSpan w:val="6"/>
            <w:shd w:val="clear" w:color="auto" w:fill="auto"/>
          </w:tcPr>
          <w:p w:rsidR="00DD0B9E" w:rsidRPr="007677A3" w:rsidRDefault="00DD0B9E" w:rsidP="00DD0B9E">
            <w:pPr>
              <w:rPr>
                <w:color w:val="000000"/>
                <w:spacing w:val="-2"/>
                <w:szCs w:val="24"/>
              </w:rPr>
            </w:pPr>
          </w:p>
        </w:tc>
      </w:tr>
      <w:tr w:rsidR="00DD0B9E" w:rsidRPr="007677A3" w:rsidTr="00E65000">
        <w:trPr>
          <w:gridAfter w:val="1"/>
          <w:wAfter w:w="8" w:type="pct"/>
          <w:trHeight w:val="302"/>
        </w:trPr>
        <w:tc>
          <w:tcPr>
            <w:tcW w:w="4992" w:type="pct"/>
            <w:gridSpan w:val="29"/>
            <w:shd w:val="clear" w:color="auto" w:fill="99CCFF"/>
            <w:vAlign w:val="center"/>
          </w:tcPr>
          <w:p w:rsidR="00DD0B9E" w:rsidRPr="007677A3" w:rsidRDefault="00DD0B9E" w:rsidP="0093715C">
            <w:pPr>
              <w:numPr>
                <w:ilvl w:val="0"/>
                <w:numId w:val="17"/>
              </w:numPr>
              <w:ind w:left="318" w:hanging="284"/>
              <w:jc w:val="both"/>
              <w:rPr>
                <w:b/>
                <w:color w:val="000000"/>
                <w:szCs w:val="24"/>
              </w:rPr>
            </w:pPr>
            <w:r w:rsidRPr="007677A3">
              <w:rPr>
                <w:b/>
                <w:color w:val="000000"/>
                <w:szCs w:val="24"/>
              </w:rPr>
              <w:t>Informacje na temat zakresu, czasu trwania i podsumowanie wyników konsultacji</w:t>
            </w:r>
          </w:p>
        </w:tc>
      </w:tr>
      <w:tr w:rsidR="00DD0B9E" w:rsidRPr="007677A3" w:rsidTr="00E65000">
        <w:trPr>
          <w:gridAfter w:val="1"/>
          <w:wAfter w:w="8" w:type="pct"/>
          <w:trHeight w:val="342"/>
        </w:trPr>
        <w:tc>
          <w:tcPr>
            <w:tcW w:w="4992" w:type="pct"/>
            <w:gridSpan w:val="29"/>
            <w:shd w:val="clear" w:color="auto" w:fill="FFFFFF"/>
          </w:tcPr>
          <w:p w:rsidR="009132CB" w:rsidRPr="00746386" w:rsidRDefault="009132CB" w:rsidP="00746386">
            <w:pPr>
              <w:jc w:val="both"/>
              <w:rPr>
                <w:szCs w:val="24"/>
              </w:rPr>
            </w:pPr>
            <w:r w:rsidRPr="00D51412">
              <w:rPr>
                <w:szCs w:val="24"/>
              </w:rPr>
              <w:t xml:space="preserve">Projekt </w:t>
            </w:r>
            <w:r w:rsidR="00C65EB5">
              <w:rPr>
                <w:szCs w:val="24"/>
              </w:rPr>
              <w:t xml:space="preserve">nie </w:t>
            </w:r>
            <w:r w:rsidRPr="00D51412">
              <w:rPr>
                <w:szCs w:val="24"/>
              </w:rPr>
              <w:t xml:space="preserve">podlegał </w:t>
            </w:r>
            <w:r w:rsidR="003E7181">
              <w:rPr>
                <w:szCs w:val="24"/>
              </w:rPr>
              <w:t>pre-</w:t>
            </w:r>
            <w:r w:rsidRPr="00D51412">
              <w:rPr>
                <w:szCs w:val="24"/>
              </w:rPr>
              <w:t>konsultacjom</w:t>
            </w:r>
            <w:r w:rsidRPr="00746386">
              <w:rPr>
                <w:szCs w:val="24"/>
              </w:rPr>
              <w:t>.</w:t>
            </w:r>
          </w:p>
          <w:p w:rsidR="001A16D0" w:rsidRPr="001D7A9B" w:rsidRDefault="002126FB" w:rsidP="001D7A9B">
            <w:pPr>
              <w:jc w:val="both"/>
              <w:rPr>
                <w:szCs w:val="24"/>
              </w:rPr>
            </w:pPr>
            <w:r w:rsidRPr="00746386">
              <w:rPr>
                <w:spacing w:val="-2"/>
                <w:szCs w:val="24"/>
              </w:rPr>
              <w:t xml:space="preserve">Projekt </w:t>
            </w:r>
            <w:r w:rsidR="007D4635" w:rsidRPr="00746386">
              <w:rPr>
                <w:spacing w:val="-2"/>
                <w:szCs w:val="24"/>
              </w:rPr>
              <w:t>zosta</w:t>
            </w:r>
            <w:r w:rsidR="007D4635">
              <w:rPr>
                <w:spacing w:val="-2"/>
                <w:szCs w:val="24"/>
              </w:rPr>
              <w:t>ł</w:t>
            </w:r>
            <w:r w:rsidR="007D4635" w:rsidRPr="00746386">
              <w:rPr>
                <w:spacing w:val="-2"/>
                <w:szCs w:val="24"/>
              </w:rPr>
              <w:t xml:space="preserve"> </w:t>
            </w:r>
            <w:r w:rsidRPr="00746386">
              <w:rPr>
                <w:spacing w:val="-2"/>
                <w:szCs w:val="24"/>
              </w:rPr>
              <w:t xml:space="preserve">przesłany </w:t>
            </w:r>
            <w:r w:rsidRPr="00FD24C0">
              <w:rPr>
                <w:spacing w:val="-2"/>
                <w:szCs w:val="24"/>
              </w:rPr>
              <w:t xml:space="preserve">do </w:t>
            </w:r>
            <w:r w:rsidR="00DF29BE" w:rsidRPr="00DF29BE">
              <w:rPr>
                <w:bCs/>
              </w:rPr>
              <w:t xml:space="preserve"> konsultacji publicznych</w:t>
            </w:r>
            <w:r w:rsidR="000434CB">
              <w:rPr>
                <w:bCs/>
              </w:rPr>
              <w:t xml:space="preserve"> i opiniowania z </w:t>
            </w:r>
            <w:r w:rsidR="00C65EB5">
              <w:rPr>
                <w:bCs/>
              </w:rPr>
              <w:t>30</w:t>
            </w:r>
            <w:r w:rsidR="000434CB">
              <w:rPr>
                <w:bCs/>
              </w:rPr>
              <w:t>-dniowym terminem na zgłaszanie uwag</w:t>
            </w:r>
            <w:r w:rsidR="00DF29BE" w:rsidRPr="00DF29BE">
              <w:rPr>
                <w:bCs/>
              </w:rPr>
              <w:t xml:space="preserve">. </w:t>
            </w:r>
            <w:r w:rsidR="00BD45A0">
              <w:rPr>
                <w:spacing w:val="-2"/>
                <w:szCs w:val="24"/>
              </w:rPr>
              <w:t xml:space="preserve"> </w:t>
            </w:r>
          </w:p>
          <w:p w:rsidR="002126FB" w:rsidRPr="001D7A9B" w:rsidRDefault="002126FB" w:rsidP="001D7A9B">
            <w:pPr>
              <w:jc w:val="both"/>
              <w:rPr>
                <w:szCs w:val="24"/>
              </w:rPr>
            </w:pPr>
            <w:r w:rsidRPr="001D7A9B">
              <w:rPr>
                <w:szCs w:val="24"/>
              </w:rPr>
              <w:t xml:space="preserve">Projekt </w:t>
            </w:r>
            <w:r w:rsidR="007D4635" w:rsidRPr="001D7A9B">
              <w:rPr>
                <w:szCs w:val="24"/>
              </w:rPr>
              <w:t>zosta</w:t>
            </w:r>
            <w:r w:rsidR="007D4635">
              <w:rPr>
                <w:szCs w:val="24"/>
              </w:rPr>
              <w:t>ł</w:t>
            </w:r>
            <w:r w:rsidR="007D4635" w:rsidRPr="001D7A9B">
              <w:rPr>
                <w:szCs w:val="24"/>
              </w:rPr>
              <w:t xml:space="preserve"> </w:t>
            </w:r>
            <w:r w:rsidRPr="001D7A9B">
              <w:rPr>
                <w:szCs w:val="24"/>
              </w:rPr>
              <w:t xml:space="preserve">przekazany do </w:t>
            </w:r>
            <w:r w:rsidR="003E7181">
              <w:rPr>
                <w:szCs w:val="24"/>
              </w:rPr>
              <w:t xml:space="preserve">konsultacji publicznych i </w:t>
            </w:r>
            <w:r w:rsidRPr="001D7A9B">
              <w:rPr>
                <w:szCs w:val="24"/>
              </w:rPr>
              <w:t>zaopiniowania przez</w:t>
            </w:r>
            <w:r w:rsidR="001D7A9B" w:rsidRPr="001D7A9B">
              <w:rPr>
                <w:szCs w:val="24"/>
              </w:rPr>
              <w:t xml:space="preserve"> następujące podmioty</w:t>
            </w:r>
            <w:r w:rsidRPr="001D7A9B">
              <w:rPr>
                <w:szCs w:val="24"/>
              </w:rPr>
              <w:t>:</w:t>
            </w:r>
            <w:r w:rsidR="001D7A9B" w:rsidRPr="001D7A9B">
              <w:rPr>
                <w:szCs w:val="24"/>
              </w:rPr>
              <w:t xml:space="preserve"> Prezes</w:t>
            </w:r>
            <w:r w:rsidR="003368DC">
              <w:rPr>
                <w:szCs w:val="24"/>
              </w:rPr>
              <w:t>a</w:t>
            </w:r>
            <w:r w:rsidR="001D7A9B" w:rsidRPr="001D7A9B">
              <w:rPr>
                <w:szCs w:val="24"/>
              </w:rPr>
              <w:t xml:space="preserve"> Narodowego Funduszu Zdrowia, Prezes</w:t>
            </w:r>
            <w:r w:rsidR="003368DC">
              <w:rPr>
                <w:szCs w:val="24"/>
              </w:rPr>
              <w:t>a</w:t>
            </w:r>
            <w:r w:rsidR="001D7A9B" w:rsidRPr="001D7A9B">
              <w:rPr>
                <w:szCs w:val="24"/>
              </w:rPr>
              <w:t xml:space="preserve"> Urzędu Lotnictwa Cywilnego, Prezes</w:t>
            </w:r>
            <w:r w:rsidR="003368DC">
              <w:rPr>
                <w:szCs w:val="24"/>
              </w:rPr>
              <w:t>a</w:t>
            </w:r>
            <w:r w:rsidR="001D7A9B" w:rsidRPr="001D7A9B">
              <w:rPr>
                <w:szCs w:val="24"/>
              </w:rPr>
              <w:t xml:space="preserve"> Urzędu Ochrony Konkurencji i </w:t>
            </w:r>
            <w:r w:rsidR="00F8610B" w:rsidRPr="001D7A9B">
              <w:rPr>
                <w:szCs w:val="24"/>
              </w:rPr>
              <w:t>Konsument</w:t>
            </w:r>
            <w:r w:rsidR="00F8610B">
              <w:rPr>
                <w:szCs w:val="24"/>
              </w:rPr>
              <w:t>ów</w:t>
            </w:r>
            <w:r w:rsidR="001D7A9B" w:rsidRPr="001D7A9B">
              <w:rPr>
                <w:szCs w:val="24"/>
              </w:rPr>
              <w:t>, Komisj</w:t>
            </w:r>
            <w:r w:rsidR="003368DC">
              <w:rPr>
                <w:szCs w:val="24"/>
              </w:rPr>
              <w:t>ę Wspólną</w:t>
            </w:r>
            <w:r w:rsidR="001D7A9B" w:rsidRPr="001D7A9B">
              <w:rPr>
                <w:szCs w:val="24"/>
              </w:rPr>
              <w:t xml:space="preserve"> Rządu i Samorządu Terytorialnego, </w:t>
            </w:r>
            <w:r w:rsidR="003E7181">
              <w:rPr>
                <w:szCs w:val="24"/>
              </w:rPr>
              <w:t>Rad</w:t>
            </w:r>
            <w:r w:rsidR="003368DC">
              <w:rPr>
                <w:szCs w:val="24"/>
              </w:rPr>
              <w:t>ę</w:t>
            </w:r>
            <w:r w:rsidR="003E7181">
              <w:rPr>
                <w:szCs w:val="24"/>
              </w:rPr>
              <w:t xml:space="preserve"> Dialogu Społecznego, </w:t>
            </w:r>
            <w:r w:rsidR="001D7A9B" w:rsidRPr="001D7A9B">
              <w:rPr>
                <w:szCs w:val="24"/>
              </w:rPr>
              <w:t>Generaln</w:t>
            </w:r>
            <w:r w:rsidR="003368DC">
              <w:rPr>
                <w:szCs w:val="24"/>
              </w:rPr>
              <w:t>ego</w:t>
            </w:r>
            <w:r w:rsidR="001D7A9B" w:rsidRPr="001D7A9B">
              <w:rPr>
                <w:szCs w:val="24"/>
              </w:rPr>
              <w:t xml:space="preserve"> Inspektor</w:t>
            </w:r>
            <w:r w:rsidR="003368DC">
              <w:rPr>
                <w:szCs w:val="24"/>
              </w:rPr>
              <w:t>a</w:t>
            </w:r>
            <w:r w:rsidR="001D7A9B" w:rsidRPr="001D7A9B">
              <w:rPr>
                <w:szCs w:val="24"/>
              </w:rPr>
              <w:t xml:space="preserve"> Ochrony Danych Osobowych, Rzecznik</w:t>
            </w:r>
            <w:r w:rsidR="003368DC">
              <w:rPr>
                <w:szCs w:val="24"/>
              </w:rPr>
              <w:t>a</w:t>
            </w:r>
            <w:r w:rsidR="001D7A9B" w:rsidRPr="001D7A9B">
              <w:rPr>
                <w:szCs w:val="24"/>
              </w:rPr>
              <w:t xml:space="preserve"> Praw Pacjenta, Naczeln</w:t>
            </w:r>
            <w:r w:rsidR="003368DC">
              <w:rPr>
                <w:szCs w:val="24"/>
              </w:rPr>
              <w:t>ą</w:t>
            </w:r>
            <w:r w:rsidR="001D7A9B" w:rsidRPr="001D7A9B">
              <w:rPr>
                <w:szCs w:val="24"/>
              </w:rPr>
              <w:t xml:space="preserve"> Izb</w:t>
            </w:r>
            <w:r w:rsidR="003368DC">
              <w:rPr>
                <w:szCs w:val="24"/>
              </w:rPr>
              <w:t>ę</w:t>
            </w:r>
            <w:r w:rsidR="001D7A9B" w:rsidRPr="001D7A9B">
              <w:rPr>
                <w:szCs w:val="24"/>
              </w:rPr>
              <w:t xml:space="preserve"> Lekarsk</w:t>
            </w:r>
            <w:r w:rsidR="003368DC">
              <w:rPr>
                <w:szCs w:val="24"/>
              </w:rPr>
              <w:t>ą, Naczelną</w:t>
            </w:r>
            <w:r w:rsidR="001D7A9B" w:rsidRPr="001D7A9B">
              <w:rPr>
                <w:szCs w:val="24"/>
              </w:rPr>
              <w:t xml:space="preserve"> Izb</w:t>
            </w:r>
            <w:r w:rsidR="003368DC">
              <w:rPr>
                <w:szCs w:val="24"/>
              </w:rPr>
              <w:t>ę</w:t>
            </w:r>
            <w:r w:rsidR="001D7A9B" w:rsidRPr="001D7A9B">
              <w:rPr>
                <w:szCs w:val="24"/>
              </w:rPr>
              <w:t xml:space="preserve"> Pielęgniarek </w:t>
            </w:r>
            <w:r w:rsidR="0098143E">
              <w:rPr>
                <w:szCs w:val="24"/>
              </w:rPr>
              <w:br/>
            </w:r>
            <w:r w:rsidR="001D7A9B" w:rsidRPr="001D7A9B">
              <w:rPr>
                <w:szCs w:val="24"/>
              </w:rPr>
              <w:t>i Położnych, Naczeln</w:t>
            </w:r>
            <w:r w:rsidR="003368DC">
              <w:rPr>
                <w:szCs w:val="24"/>
              </w:rPr>
              <w:t>ą</w:t>
            </w:r>
            <w:r w:rsidR="001D7A9B" w:rsidRPr="001D7A9B">
              <w:rPr>
                <w:szCs w:val="24"/>
              </w:rPr>
              <w:t xml:space="preserve"> Izb</w:t>
            </w:r>
            <w:r w:rsidR="003368DC">
              <w:rPr>
                <w:szCs w:val="24"/>
              </w:rPr>
              <w:t xml:space="preserve">ę Aptekarską, Krajową Izbę </w:t>
            </w:r>
            <w:r w:rsidR="001D7A9B" w:rsidRPr="001D7A9B">
              <w:rPr>
                <w:szCs w:val="24"/>
              </w:rPr>
              <w:t xml:space="preserve">Diagnostów Laboratoryjnych, Ogólnopolski Związek Zawodowy Lekarzy, Ogólnopolski Związek Zawodowy Pielęgniarek </w:t>
            </w:r>
            <w:r w:rsidR="0098143E">
              <w:rPr>
                <w:szCs w:val="24"/>
              </w:rPr>
              <w:br/>
            </w:r>
            <w:r w:rsidR="001D7A9B" w:rsidRPr="001D7A9B">
              <w:rPr>
                <w:szCs w:val="24"/>
              </w:rPr>
              <w:t xml:space="preserve">i Położnych, </w:t>
            </w:r>
            <w:r w:rsidR="00F8610B" w:rsidRPr="001D7A9B">
              <w:rPr>
                <w:szCs w:val="24"/>
              </w:rPr>
              <w:t>Federacj</w:t>
            </w:r>
            <w:r w:rsidR="00F8610B">
              <w:rPr>
                <w:szCs w:val="24"/>
              </w:rPr>
              <w:t>ę</w:t>
            </w:r>
            <w:r w:rsidR="00F8610B" w:rsidRPr="001D7A9B">
              <w:rPr>
                <w:szCs w:val="24"/>
              </w:rPr>
              <w:t xml:space="preserve"> </w:t>
            </w:r>
            <w:r w:rsidR="001D7A9B" w:rsidRPr="001D7A9B">
              <w:rPr>
                <w:szCs w:val="24"/>
              </w:rPr>
              <w:t>Związków Pracowników Ochrony Zdrowia, Ogólnopolskie Porozumienie Związków Zawodowych, NSZZ Solidarność, Ogólnopolski Związek Zawodowy Ratowników Medycznych, Forum Związków Zawodowych, Pracodawc</w:t>
            </w:r>
            <w:r w:rsidR="00F4023A">
              <w:rPr>
                <w:szCs w:val="24"/>
              </w:rPr>
              <w:t>ów</w:t>
            </w:r>
            <w:r w:rsidR="001D7A9B" w:rsidRPr="001D7A9B">
              <w:rPr>
                <w:szCs w:val="24"/>
              </w:rPr>
              <w:t xml:space="preserve"> Rzeczypospolitej Polskiej, Polsk</w:t>
            </w:r>
            <w:r w:rsidR="00F4023A">
              <w:rPr>
                <w:szCs w:val="24"/>
              </w:rPr>
              <w:t>ą</w:t>
            </w:r>
            <w:r w:rsidR="001D7A9B" w:rsidRPr="001D7A9B">
              <w:rPr>
                <w:szCs w:val="24"/>
              </w:rPr>
              <w:t xml:space="preserve"> Konfederacj</w:t>
            </w:r>
            <w:r w:rsidR="00F4023A">
              <w:rPr>
                <w:szCs w:val="24"/>
              </w:rPr>
              <w:t>ę</w:t>
            </w:r>
            <w:r w:rsidR="001D7A9B" w:rsidRPr="001D7A9B">
              <w:rPr>
                <w:szCs w:val="24"/>
              </w:rPr>
              <w:t xml:space="preserve"> Pracodawców Prywatnych Lewiatan, Związek Powiatów Polskich, Konwent Marszałków Województw, Konsultant</w:t>
            </w:r>
            <w:r w:rsidR="00F4023A">
              <w:rPr>
                <w:szCs w:val="24"/>
              </w:rPr>
              <w:t>a</w:t>
            </w:r>
            <w:r w:rsidR="001D7A9B" w:rsidRPr="001D7A9B">
              <w:rPr>
                <w:szCs w:val="24"/>
              </w:rPr>
              <w:t xml:space="preserve"> Krajow</w:t>
            </w:r>
            <w:r w:rsidR="00F4023A">
              <w:rPr>
                <w:szCs w:val="24"/>
              </w:rPr>
              <w:t>ego</w:t>
            </w:r>
            <w:r w:rsidR="001D7A9B" w:rsidRPr="001D7A9B">
              <w:rPr>
                <w:szCs w:val="24"/>
              </w:rPr>
              <w:t xml:space="preserve"> w dziedzinie medycyny ratunkowej, Konsultant</w:t>
            </w:r>
            <w:r w:rsidR="00F4023A">
              <w:rPr>
                <w:szCs w:val="24"/>
              </w:rPr>
              <w:t>a</w:t>
            </w:r>
            <w:r w:rsidR="001D7A9B" w:rsidRPr="001D7A9B">
              <w:rPr>
                <w:szCs w:val="24"/>
              </w:rPr>
              <w:t xml:space="preserve"> Krajow</w:t>
            </w:r>
            <w:r w:rsidR="00F4023A">
              <w:rPr>
                <w:szCs w:val="24"/>
              </w:rPr>
              <w:t>ego</w:t>
            </w:r>
            <w:r w:rsidR="001D7A9B" w:rsidRPr="001D7A9B">
              <w:rPr>
                <w:szCs w:val="24"/>
              </w:rPr>
              <w:t xml:space="preserve"> w dziedzinie neonatologii, Konsultant</w:t>
            </w:r>
            <w:r w:rsidR="00F4023A">
              <w:rPr>
                <w:szCs w:val="24"/>
              </w:rPr>
              <w:t>a</w:t>
            </w:r>
            <w:r w:rsidR="001D7A9B" w:rsidRPr="001D7A9B">
              <w:rPr>
                <w:szCs w:val="24"/>
              </w:rPr>
              <w:t xml:space="preserve"> Krajow</w:t>
            </w:r>
            <w:r w:rsidR="00F4023A">
              <w:rPr>
                <w:szCs w:val="24"/>
              </w:rPr>
              <w:t>ego</w:t>
            </w:r>
            <w:r w:rsidR="001D7A9B" w:rsidRPr="001D7A9B">
              <w:rPr>
                <w:szCs w:val="24"/>
              </w:rPr>
              <w:t xml:space="preserve"> w dziedzinie pediatrii, Porozumienie Zielonogórskie Federacj</w:t>
            </w:r>
            <w:r w:rsidR="00F4023A">
              <w:rPr>
                <w:szCs w:val="24"/>
              </w:rPr>
              <w:t>ę</w:t>
            </w:r>
            <w:r w:rsidR="001D7A9B" w:rsidRPr="001D7A9B">
              <w:rPr>
                <w:szCs w:val="24"/>
              </w:rPr>
              <w:t xml:space="preserve"> Związków Pracodawców Ochrony Zdrowia, Związek Pracodawców Ratownictwa Medycznego SP ZOZ, SP ZOZ Lotnicze Pogotowie Ratunkowe, Wodne Ochotnicze Pogotowie Ratunkowe, Górskie Ochotnicze Pogotowie Ratunkowe, Tatrzańskie Ochotnicze Pogotowie Ratunkowe, Związek Ochotniczych Straży Pożarnych, Związek Pracodawców Ratownictwa Medycznego i Transportu Sanitarnego NZOZ, Centralny Instytut Ochrony Pracy, </w:t>
            </w:r>
            <w:r w:rsidR="000A3CDA">
              <w:rPr>
                <w:rFonts w:ascii="TimesNewRomanPSMT" w:eastAsia="Calibri" w:hAnsi="TimesNewRomanPSMT" w:cs="TimesNewRomanPSMT"/>
                <w:sz w:val="22"/>
                <w:szCs w:val="22"/>
              </w:rPr>
              <w:t>Forum Rozwoju Ratownictwa Medycznego</w:t>
            </w:r>
            <w:r w:rsidR="001D7A9B" w:rsidRPr="001D7A9B">
              <w:rPr>
                <w:szCs w:val="24"/>
              </w:rPr>
              <w:t>, Polsk</w:t>
            </w:r>
            <w:r w:rsidR="00F4023A">
              <w:rPr>
                <w:szCs w:val="24"/>
              </w:rPr>
              <w:t>ą</w:t>
            </w:r>
            <w:r w:rsidR="001D7A9B" w:rsidRPr="001D7A9B">
              <w:rPr>
                <w:szCs w:val="24"/>
              </w:rPr>
              <w:t xml:space="preserve"> Rad</w:t>
            </w:r>
            <w:r w:rsidR="00F4023A">
              <w:rPr>
                <w:szCs w:val="24"/>
              </w:rPr>
              <w:t>ę</w:t>
            </w:r>
            <w:r w:rsidR="001D7A9B" w:rsidRPr="001D7A9B">
              <w:rPr>
                <w:szCs w:val="24"/>
              </w:rPr>
              <w:t xml:space="preserve"> Ratowników Medycznych, Stowarzyszenie Pacjentów Primum Non Nocere, Instytut Praw Pacjenta i Edukacji Zdrowotnej, Stowarzyszenie „Dla dobra pacjenta”, Polski Związek Niewidomych</w:t>
            </w:r>
            <w:r w:rsidR="001D7A9B">
              <w:rPr>
                <w:szCs w:val="24"/>
              </w:rPr>
              <w:t xml:space="preserve">, </w:t>
            </w:r>
            <w:r w:rsidR="001D7A9B" w:rsidRPr="001D7A9B">
              <w:rPr>
                <w:szCs w:val="24"/>
              </w:rPr>
              <w:t>Federacj</w:t>
            </w:r>
            <w:r w:rsidR="00F4023A">
              <w:rPr>
                <w:szCs w:val="24"/>
              </w:rPr>
              <w:t>ę</w:t>
            </w:r>
            <w:r w:rsidR="001D7A9B" w:rsidRPr="001D7A9B">
              <w:rPr>
                <w:szCs w:val="24"/>
              </w:rPr>
              <w:t xml:space="preserve"> Pacjentów Polskich, Polskie Towarzystwo Medycyny Stanów Nagłych i Katastrof, Polskie Towarzystwo Medycyny Ratunkowej, Polsk</w:t>
            </w:r>
            <w:r w:rsidR="00F4023A">
              <w:rPr>
                <w:szCs w:val="24"/>
              </w:rPr>
              <w:t>ą</w:t>
            </w:r>
            <w:r w:rsidR="001D7A9B" w:rsidRPr="001D7A9B">
              <w:rPr>
                <w:szCs w:val="24"/>
              </w:rPr>
              <w:t xml:space="preserve"> Rad</w:t>
            </w:r>
            <w:r w:rsidR="00F4023A">
              <w:rPr>
                <w:szCs w:val="24"/>
              </w:rPr>
              <w:t>ę</w:t>
            </w:r>
            <w:r w:rsidR="001D7A9B" w:rsidRPr="001D7A9B">
              <w:rPr>
                <w:szCs w:val="24"/>
              </w:rPr>
              <w:t xml:space="preserve"> Resuscytacji, Polskie Towarzystwo Ratownictwa Medycznego, </w:t>
            </w:r>
            <w:r w:rsidR="001D310C">
              <w:rPr>
                <w:szCs w:val="24"/>
              </w:rPr>
              <w:t xml:space="preserve">Polskie Towarzystwo Pielęgniarstwa Ratunkowego, </w:t>
            </w:r>
            <w:r w:rsidR="001D7A9B" w:rsidRPr="001D7A9B">
              <w:rPr>
                <w:szCs w:val="24"/>
              </w:rPr>
              <w:t>Polskie Stowarzyszenie Ratowników Medycznych, Stowarzyszenie Zawodowe Ratowników Medycznych, Centrum Medyczne Kształcenia Podyplomowego, Centrum Systemów Informacyjnych Ochrony Zdrowia, Rad</w:t>
            </w:r>
            <w:r w:rsidR="00F4023A">
              <w:rPr>
                <w:szCs w:val="24"/>
              </w:rPr>
              <w:t>ę</w:t>
            </w:r>
            <w:r w:rsidR="001D7A9B" w:rsidRPr="001D7A9B">
              <w:rPr>
                <w:szCs w:val="24"/>
              </w:rPr>
              <w:t xml:space="preserve"> Działalności Pożytku Publicznego</w:t>
            </w:r>
            <w:r w:rsidR="002A798D">
              <w:rPr>
                <w:szCs w:val="24"/>
              </w:rPr>
              <w:t>,</w:t>
            </w:r>
            <w:r w:rsidRPr="001D7A9B">
              <w:rPr>
                <w:szCs w:val="24"/>
              </w:rPr>
              <w:t>.</w:t>
            </w:r>
          </w:p>
          <w:p w:rsidR="007D3991" w:rsidRPr="00746386" w:rsidRDefault="007D3991" w:rsidP="00746386">
            <w:pPr>
              <w:pStyle w:val="NIEARTTEKSTtekstnieartykuowanynppodstprawnarozplubpreambua"/>
              <w:spacing w:before="0" w:line="240" w:lineRule="auto"/>
              <w:ind w:firstLine="0"/>
              <w:rPr>
                <w:rFonts w:ascii="Times New Roman" w:hAnsi="Times New Roman" w:cs="Times New Roman"/>
              </w:rPr>
            </w:pPr>
            <w:r w:rsidRPr="00746386">
              <w:rPr>
                <w:rFonts w:ascii="Times New Roman" w:hAnsi="Times New Roman" w:cs="Times New Roman"/>
              </w:rPr>
              <w:t xml:space="preserve">Wyniki konsultacji publicznych </w:t>
            </w:r>
            <w:r w:rsidR="00F8610B">
              <w:rPr>
                <w:rFonts w:ascii="Times New Roman" w:hAnsi="Times New Roman" w:cs="Times New Roman"/>
              </w:rPr>
              <w:t xml:space="preserve">i opiniowania </w:t>
            </w:r>
            <w:r w:rsidR="00F71350" w:rsidRPr="00746386">
              <w:rPr>
                <w:rFonts w:ascii="Times New Roman" w:hAnsi="Times New Roman" w:cs="Times New Roman"/>
              </w:rPr>
              <w:t>zosta</w:t>
            </w:r>
            <w:r w:rsidR="00C65EB5">
              <w:rPr>
                <w:rFonts w:ascii="Times New Roman" w:hAnsi="Times New Roman" w:cs="Times New Roman"/>
              </w:rPr>
              <w:t>ną</w:t>
            </w:r>
            <w:r w:rsidR="00F71350" w:rsidRPr="00746386">
              <w:rPr>
                <w:rFonts w:ascii="Times New Roman" w:hAnsi="Times New Roman" w:cs="Times New Roman"/>
              </w:rPr>
              <w:t xml:space="preserve"> </w:t>
            </w:r>
            <w:r w:rsidRPr="00746386">
              <w:rPr>
                <w:rFonts w:ascii="Times New Roman" w:hAnsi="Times New Roman" w:cs="Times New Roman"/>
              </w:rPr>
              <w:t>omówione w raporcie dołączonym do niniejszej Oceny.</w:t>
            </w:r>
          </w:p>
          <w:p w:rsidR="00DD0B9E" w:rsidRPr="00DE7D1F" w:rsidRDefault="005A735D" w:rsidP="00524C96">
            <w:pPr>
              <w:pStyle w:val="NIEARTTEKSTtekstnieartykuowanynppodstprawnarozplubpreambua"/>
              <w:spacing w:before="0" w:line="240" w:lineRule="auto"/>
              <w:ind w:firstLine="0"/>
              <w:rPr>
                <w:rFonts w:ascii="Times New Roman" w:hAnsi="Times New Roman"/>
              </w:rPr>
            </w:pPr>
            <w:r w:rsidRPr="00F82909">
              <w:rPr>
                <w:rFonts w:ascii="Times New Roman" w:hAnsi="Times New Roman"/>
              </w:rPr>
              <w:lastRenderedPageBreak/>
              <w:t xml:space="preserve">W celu realizacji obowiązku określonego w art. 5 ustawy z dnia 7 lipca 2005 r. o działalności lobbingowej w procesie stanowienia prawa (Dz. U. poz. 1414, z późn. zm.) projekt </w:t>
            </w:r>
            <w:r>
              <w:rPr>
                <w:rFonts w:ascii="Times New Roman" w:hAnsi="Times New Roman"/>
              </w:rPr>
              <w:t>rozporządzenia</w:t>
            </w:r>
            <w:r w:rsidRPr="00F82909">
              <w:rPr>
                <w:rFonts w:ascii="Times New Roman" w:hAnsi="Times New Roman"/>
              </w:rPr>
              <w:t xml:space="preserve"> </w:t>
            </w:r>
            <w:r w:rsidR="007D4635" w:rsidRPr="00F82909">
              <w:rPr>
                <w:rFonts w:ascii="Times New Roman" w:hAnsi="Times New Roman"/>
              </w:rPr>
              <w:t>zosta</w:t>
            </w:r>
            <w:r w:rsidR="007D4635">
              <w:rPr>
                <w:rFonts w:ascii="Times New Roman" w:hAnsi="Times New Roman"/>
              </w:rPr>
              <w:t>ł</w:t>
            </w:r>
            <w:r w:rsidR="007D4635" w:rsidRPr="00F82909">
              <w:rPr>
                <w:rFonts w:ascii="Times New Roman" w:hAnsi="Times New Roman"/>
              </w:rPr>
              <w:t xml:space="preserve"> </w:t>
            </w:r>
            <w:r w:rsidRPr="00F82909">
              <w:rPr>
                <w:rFonts w:ascii="Times New Roman" w:hAnsi="Times New Roman"/>
              </w:rPr>
              <w:t xml:space="preserve">umieszczony na stronie internetowej Ministerstwa Zdrowia w Biuletynie Informacji Publicznej. </w:t>
            </w:r>
            <w:r>
              <w:rPr>
                <w:rFonts w:ascii="Times New Roman" w:hAnsi="Times New Roman"/>
                <w:color w:val="000000"/>
              </w:rPr>
              <w:t xml:space="preserve">Projekt </w:t>
            </w:r>
            <w:r w:rsidR="00524C96">
              <w:rPr>
                <w:rFonts w:ascii="Times New Roman" w:hAnsi="Times New Roman"/>
                <w:color w:val="000000"/>
              </w:rPr>
              <w:t xml:space="preserve">został </w:t>
            </w:r>
            <w:r>
              <w:rPr>
                <w:rFonts w:ascii="Times New Roman" w:hAnsi="Times New Roman"/>
                <w:color w:val="000000"/>
              </w:rPr>
              <w:t xml:space="preserve">udostępniony w Biuletynie Informacji Publicznej Rządowego Centrum Legislacji w serwisie Rządowy Proces Legislacyjny. </w:t>
            </w:r>
          </w:p>
        </w:tc>
      </w:tr>
      <w:tr w:rsidR="00DD0B9E" w:rsidRPr="007677A3" w:rsidTr="00E65000">
        <w:trPr>
          <w:gridAfter w:val="1"/>
          <w:wAfter w:w="8" w:type="pct"/>
          <w:trHeight w:val="363"/>
        </w:trPr>
        <w:tc>
          <w:tcPr>
            <w:tcW w:w="4992" w:type="pct"/>
            <w:gridSpan w:val="29"/>
            <w:shd w:val="clear" w:color="auto" w:fill="99CCFF"/>
            <w:vAlign w:val="center"/>
          </w:tcPr>
          <w:p w:rsidR="00DD0B9E" w:rsidRPr="007677A3" w:rsidRDefault="00DD0B9E" w:rsidP="0093715C">
            <w:pPr>
              <w:numPr>
                <w:ilvl w:val="0"/>
                <w:numId w:val="17"/>
              </w:numPr>
              <w:ind w:left="318" w:hanging="284"/>
              <w:jc w:val="both"/>
              <w:rPr>
                <w:b/>
                <w:color w:val="000000"/>
                <w:szCs w:val="24"/>
              </w:rPr>
            </w:pPr>
            <w:r w:rsidRPr="007677A3">
              <w:rPr>
                <w:b/>
                <w:color w:val="000000"/>
                <w:szCs w:val="24"/>
              </w:rPr>
              <w:lastRenderedPageBreak/>
              <w:t xml:space="preserve"> Wpływ na sektor finansów publicznych</w:t>
            </w:r>
          </w:p>
        </w:tc>
      </w:tr>
      <w:tr w:rsidR="00DD0B9E" w:rsidRPr="007677A3" w:rsidTr="00E65000">
        <w:trPr>
          <w:gridAfter w:val="1"/>
          <w:wAfter w:w="8" w:type="pct"/>
          <w:trHeight w:val="142"/>
        </w:trPr>
        <w:tc>
          <w:tcPr>
            <w:tcW w:w="1442" w:type="pct"/>
            <w:gridSpan w:val="4"/>
            <w:vMerge w:val="restart"/>
            <w:shd w:val="clear" w:color="auto" w:fill="FFFFFF"/>
          </w:tcPr>
          <w:p w:rsidR="00DD0B9E" w:rsidRPr="007677A3" w:rsidRDefault="00DD0B9E" w:rsidP="00DD0B9E">
            <w:pPr>
              <w:rPr>
                <w:i/>
                <w:color w:val="000000"/>
                <w:szCs w:val="24"/>
              </w:rPr>
            </w:pPr>
            <w:r w:rsidRPr="007677A3">
              <w:rPr>
                <w:color w:val="000000"/>
                <w:szCs w:val="24"/>
              </w:rPr>
              <w:t xml:space="preserve">(ceny stałe z </w:t>
            </w:r>
            <w:r>
              <w:rPr>
                <w:color w:val="000000"/>
                <w:szCs w:val="24"/>
              </w:rPr>
              <w:t>2015</w:t>
            </w:r>
            <w:r w:rsidRPr="007677A3">
              <w:rPr>
                <w:color w:val="000000"/>
                <w:szCs w:val="24"/>
              </w:rPr>
              <w:t xml:space="preserve"> r.)</w:t>
            </w:r>
          </w:p>
        </w:tc>
        <w:tc>
          <w:tcPr>
            <w:tcW w:w="3550" w:type="pct"/>
            <w:gridSpan w:val="25"/>
            <w:shd w:val="clear" w:color="auto" w:fill="FFFFFF"/>
          </w:tcPr>
          <w:p w:rsidR="00DD0B9E" w:rsidRPr="007677A3" w:rsidRDefault="00DD0B9E" w:rsidP="00DD0B9E">
            <w:pPr>
              <w:jc w:val="center"/>
              <w:rPr>
                <w:i/>
                <w:color w:val="000000"/>
                <w:spacing w:val="-2"/>
                <w:szCs w:val="24"/>
              </w:rPr>
            </w:pPr>
            <w:r w:rsidRPr="007677A3">
              <w:rPr>
                <w:color w:val="000000"/>
                <w:szCs w:val="24"/>
              </w:rPr>
              <w:t>Skutki w okresie 10 lat od wejścia w życie zmian [mln zł]</w:t>
            </w:r>
          </w:p>
        </w:tc>
      </w:tr>
      <w:tr w:rsidR="00DD0B9E" w:rsidRPr="007677A3" w:rsidTr="00E65000">
        <w:trPr>
          <w:gridAfter w:val="1"/>
          <w:wAfter w:w="8" w:type="pct"/>
          <w:trHeight w:val="142"/>
        </w:trPr>
        <w:tc>
          <w:tcPr>
            <w:tcW w:w="1442" w:type="pct"/>
            <w:gridSpan w:val="4"/>
            <w:vMerge/>
            <w:shd w:val="clear" w:color="auto" w:fill="FFFFFF"/>
          </w:tcPr>
          <w:p w:rsidR="00DD0B9E" w:rsidRPr="007677A3" w:rsidRDefault="00DD0B9E" w:rsidP="00DD0B9E">
            <w:pPr>
              <w:rPr>
                <w:i/>
                <w:color w:val="000000"/>
                <w:szCs w:val="24"/>
              </w:rPr>
            </w:pPr>
          </w:p>
        </w:tc>
        <w:tc>
          <w:tcPr>
            <w:tcW w:w="260" w:type="pct"/>
            <w:gridSpan w:val="2"/>
            <w:shd w:val="clear" w:color="auto" w:fill="FFFFFF"/>
          </w:tcPr>
          <w:p w:rsidR="00DD0B9E" w:rsidRPr="007677A3" w:rsidRDefault="00DD0B9E" w:rsidP="00DD0B9E">
            <w:pPr>
              <w:jc w:val="center"/>
              <w:rPr>
                <w:color w:val="000000"/>
                <w:szCs w:val="24"/>
              </w:rPr>
            </w:pPr>
          </w:p>
        </w:tc>
        <w:tc>
          <w:tcPr>
            <w:tcW w:w="259" w:type="pct"/>
            <w:gridSpan w:val="2"/>
            <w:shd w:val="clear" w:color="auto" w:fill="FFFFFF"/>
          </w:tcPr>
          <w:p w:rsidR="00DD0B9E" w:rsidRPr="007677A3" w:rsidRDefault="00DD0B9E" w:rsidP="00DD0B9E">
            <w:pPr>
              <w:jc w:val="center"/>
              <w:rPr>
                <w:color w:val="000000"/>
                <w:szCs w:val="24"/>
              </w:rPr>
            </w:pPr>
          </w:p>
        </w:tc>
        <w:tc>
          <w:tcPr>
            <w:tcW w:w="258" w:type="pct"/>
            <w:gridSpan w:val="2"/>
            <w:shd w:val="clear" w:color="auto" w:fill="FFFFFF"/>
          </w:tcPr>
          <w:p w:rsidR="00DD0B9E" w:rsidRPr="007677A3" w:rsidRDefault="00DD0B9E" w:rsidP="00DD0B9E">
            <w:pPr>
              <w:jc w:val="center"/>
              <w:rPr>
                <w:color w:val="000000"/>
                <w:szCs w:val="24"/>
              </w:rPr>
            </w:pPr>
          </w:p>
        </w:tc>
        <w:tc>
          <w:tcPr>
            <w:tcW w:w="258" w:type="pct"/>
            <w:gridSpan w:val="3"/>
            <w:shd w:val="clear" w:color="auto" w:fill="FFFFFF"/>
          </w:tcPr>
          <w:p w:rsidR="00DD0B9E" w:rsidRPr="007677A3" w:rsidRDefault="00DD0B9E" w:rsidP="00DD0B9E">
            <w:pPr>
              <w:jc w:val="center"/>
              <w:rPr>
                <w:color w:val="000000"/>
                <w:szCs w:val="24"/>
              </w:rPr>
            </w:pPr>
          </w:p>
        </w:tc>
        <w:tc>
          <w:tcPr>
            <w:tcW w:w="259" w:type="pct"/>
            <w:gridSpan w:val="2"/>
            <w:shd w:val="clear" w:color="auto" w:fill="FFFFFF"/>
          </w:tcPr>
          <w:p w:rsidR="00DD0B9E" w:rsidRPr="007677A3" w:rsidRDefault="00DD0B9E" w:rsidP="00DD0B9E">
            <w:pPr>
              <w:jc w:val="center"/>
              <w:rPr>
                <w:color w:val="000000"/>
                <w:szCs w:val="24"/>
              </w:rPr>
            </w:pPr>
          </w:p>
        </w:tc>
        <w:tc>
          <w:tcPr>
            <w:tcW w:w="259" w:type="pct"/>
            <w:shd w:val="clear" w:color="auto" w:fill="FFFFFF"/>
          </w:tcPr>
          <w:p w:rsidR="00DD0B9E" w:rsidRPr="007677A3" w:rsidRDefault="00DD0B9E" w:rsidP="00DD0B9E">
            <w:pPr>
              <w:jc w:val="center"/>
              <w:rPr>
                <w:color w:val="000000"/>
                <w:szCs w:val="24"/>
              </w:rPr>
            </w:pPr>
          </w:p>
        </w:tc>
        <w:tc>
          <w:tcPr>
            <w:tcW w:w="259" w:type="pct"/>
            <w:gridSpan w:val="3"/>
            <w:shd w:val="clear" w:color="auto" w:fill="FFFFFF"/>
          </w:tcPr>
          <w:p w:rsidR="00DD0B9E" w:rsidRPr="007677A3" w:rsidRDefault="00DD0B9E" w:rsidP="00DD0B9E">
            <w:pPr>
              <w:jc w:val="center"/>
              <w:rPr>
                <w:color w:val="000000"/>
                <w:szCs w:val="24"/>
              </w:rPr>
            </w:pPr>
          </w:p>
        </w:tc>
        <w:tc>
          <w:tcPr>
            <w:tcW w:w="259" w:type="pct"/>
            <w:gridSpan w:val="3"/>
            <w:shd w:val="clear" w:color="auto" w:fill="FFFFFF"/>
          </w:tcPr>
          <w:p w:rsidR="00DD0B9E" w:rsidRPr="007677A3" w:rsidRDefault="00DD0B9E" w:rsidP="00DD0B9E">
            <w:pPr>
              <w:jc w:val="center"/>
              <w:rPr>
                <w:color w:val="000000"/>
                <w:szCs w:val="24"/>
              </w:rPr>
            </w:pPr>
          </w:p>
        </w:tc>
        <w:tc>
          <w:tcPr>
            <w:tcW w:w="259" w:type="pct"/>
            <w:gridSpan w:val="2"/>
            <w:shd w:val="clear" w:color="auto" w:fill="FFFFFF"/>
          </w:tcPr>
          <w:p w:rsidR="00DD0B9E" w:rsidRPr="007677A3" w:rsidRDefault="00DD0B9E" w:rsidP="00DD0B9E">
            <w:pPr>
              <w:jc w:val="center"/>
              <w:rPr>
                <w:color w:val="000000"/>
                <w:szCs w:val="24"/>
              </w:rPr>
            </w:pPr>
          </w:p>
        </w:tc>
        <w:tc>
          <w:tcPr>
            <w:tcW w:w="259" w:type="pct"/>
            <w:gridSpan w:val="2"/>
            <w:shd w:val="clear" w:color="auto" w:fill="FFFFFF"/>
          </w:tcPr>
          <w:p w:rsidR="00DD0B9E" w:rsidRPr="007677A3" w:rsidRDefault="00DD0B9E" w:rsidP="00DD0B9E">
            <w:pPr>
              <w:jc w:val="center"/>
              <w:rPr>
                <w:color w:val="000000"/>
                <w:szCs w:val="24"/>
              </w:rPr>
            </w:pPr>
          </w:p>
        </w:tc>
        <w:tc>
          <w:tcPr>
            <w:tcW w:w="260" w:type="pct"/>
            <w:shd w:val="clear" w:color="auto" w:fill="FFFFFF"/>
          </w:tcPr>
          <w:p w:rsidR="00DD0B9E" w:rsidRPr="007677A3" w:rsidRDefault="00DD0B9E" w:rsidP="00DD0B9E">
            <w:pPr>
              <w:jc w:val="center"/>
              <w:rPr>
                <w:color w:val="000000"/>
                <w:szCs w:val="24"/>
              </w:rPr>
            </w:pPr>
          </w:p>
        </w:tc>
        <w:tc>
          <w:tcPr>
            <w:tcW w:w="699" w:type="pct"/>
            <w:gridSpan w:val="2"/>
            <w:shd w:val="clear" w:color="auto" w:fill="FFFFFF"/>
          </w:tcPr>
          <w:p w:rsidR="00DD0B9E" w:rsidRPr="007677A3" w:rsidRDefault="00DD0B9E" w:rsidP="00DD0B9E">
            <w:pPr>
              <w:jc w:val="center"/>
              <w:rPr>
                <w:i/>
                <w:color w:val="000000"/>
                <w:spacing w:val="-2"/>
                <w:szCs w:val="24"/>
              </w:rPr>
            </w:pPr>
          </w:p>
        </w:tc>
      </w:tr>
      <w:tr w:rsidR="00DD0B9E" w:rsidRPr="007677A3" w:rsidTr="00E65000">
        <w:trPr>
          <w:trHeight w:val="321"/>
        </w:trPr>
        <w:tc>
          <w:tcPr>
            <w:tcW w:w="1442" w:type="pct"/>
            <w:gridSpan w:val="4"/>
            <w:shd w:val="clear" w:color="auto" w:fill="FFFFFF"/>
            <w:vAlign w:val="center"/>
          </w:tcPr>
          <w:p w:rsidR="00DD0B9E" w:rsidRPr="007677A3" w:rsidRDefault="00DD0B9E" w:rsidP="00DD0B9E">
            <w:pPr>
              <w:rPr>
                <w:color w:val="000000"/>
                <w:szCs w:val="24"/>
              </w:rPr>
            </w:pPr>
            <w:r w:rsidRPr="007677A3">
              <w:rPr>
                <w:b/>
                <w:color w:val="000000"/>
                <w:szCs w:val="24"/>
              </w:rPr>
              <w:t>Dochody ogółem</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pacing w:val="-2"/>
                <w:szCs w:val="24"/>
              </w:rPr>
            </w:pPr>
          </w:p>
        </w:tc>
      </w:tr>
      <w:tr w:rsidR="00DD0B9E" w:rsidRPr="007677A3" w:rsidTr="00E65000">
        <w:trPr>
          <w:trHeight w:val="321"/>
        </w:trPr>
        <w:tc>
          <w:tcPr>
            <w:tcW w:w="1442" w:type="pct"/>
            <w:gridSpan w:val="4"/>
            <w:shd w:val="clear" w:color="auto" w:fill="FFFFFF"/>
            <w:vAlign w:val="center"/>
          </w:tcPr>
          <w:p w:rsidR="00DD0B9E" w:rsidRPr="007677A3" w:rsidRDefault="00DD0B9E" w:rsidP="00DD0B9E">
            <w:pPr>
              <w:rPr>
                <w:color w:val="000000"/>
                <w:szCs w:val="24"/>
              </w:rPr>
            </w:pPr>
            <w:r w:rsidRPr="007677A3">
              <w:rPr>
                <w:color w:val="000000"/>
                <w:szCs w:val="24"/>
              </w:rPr>
              <w:t>budżet państwa</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pacing w:val="-2"/>
                <w:szCs w:val="24"/>
              </w:rPr>
            </w:pPr>
          </w:p>
        </w:tc>
      </w:tr>
      <w:tr w:rsidR="00DD0B9E" w:rsidRPr="007677A3" w:rsidTr="00E65000">
        <w:trPr>
          <w:trHeight w:val="344"/>
        </w:trPr>
        <w:tc>
          <w:tcPr>
            <w:tcW w:w="1442" w:type="pct"/>
            <w:gridSpan w:val="4"/>
            <w:shd w:val="clear" w:color="auto" w:fill="FFFFFF"/>
            <w:vAlign w:val="center"/>
          </w:tcPr>
          <w:p w:rsidR="00DD0B9E" w:rsidRPr="007677A3" w:rsidRDefault="00DD0B9E" w:rsidP="00DD0B9E">
            <w:pPr>
              <w:rPr>
                <w:color w:val="000000"/>
                <w:szCs w:val="24"/>
              </w:rPr>
            </w:pPr>
            <w:r w:rsidRPr="007677A3">
              <w:rPr>
                <w:color w:val="000000"/>
                <w:szCs w:val="24"/>
              </w:rPr>
              <w:t>JST</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zCs w:val="24"/>
              </w:rPr>
            </w:pPr>
          </w:p>
        </w:tc>
      </w:tr>
      <w:tr w:rsidR="00DD0B9E" w:rsidRPr="007677A3" w:rsidTr="00E65000">
        <w:trPr>
          <w:trHeight w:val="344"/>
        </w:trPr>
        <w:tc>
          <w:tcPr>
            <w:tcW w:w="1442" w:type="pct"/>
            <w:gridSpan w:val="4"/>
            <w:shd w:val="clear" w:color="auto" w:fill="FFFFFF"/>
            <w:vAlign w:val="center"/>
          </w:tcPr>
          <w:p w:rsidR="00DD0B9E" w:rsidRPr="007677A3" w:rsidRDefault="00DD0B9E" w:rsidP="00DD0B9E">
            <w:pPr>
              <w:rPr>
                <w:color w:val="000000"/>
                <w:szCs w:val="24"/>
              </w:rPr>
            </w:pPr>
            <w:r w:rsidRPr="007677A3">
              <w:rPr>
                <w:color w:val="000000"/>
                <w:szCs w:val="24"/>
              </w:rPr>
              <w:t>pozostałe jednostki (oddzielnie)</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zCs w:val="24"/>
              </w:rPr>
            </w:pPr>
          </w:p>
        </w:tc>
      </w:tr>
      <w:tr w:rsidR="00DD0B9E" w:rsidRPr="007677A3" w:rsidTr="00E65000">
        <w:trPr>
          <w:trHeight w:val="330"/>
        </w:trPr>
        <w:tc>
          <w:tcPr>
            <w:tcW w:w="1442" w:type="pct"/>
            <w:gridSpan w:val="4"/>
            <w:shd w:val="clear" w:color="auto" w:fill="FFFFFF"/>
            <w:vAlign w:val="center"/>
          </w:tcPr>
          <w:p w:rsidR="00DD0B9E" w:rsidRPr="007677A3" w:rsidRDefault="00DD0B9E" w:rsidP="00DD0B9E">
            <w:pPr>
              <w:rPr>
                <w:color w:val="000000"/>
                <w:szCs w:val="24"/>
              </w:rPr>
            </w:pPr>
            <w:r w:rsidRPr="007677A3">
              <w:rPr>
                <w:b/>
                <w:color w:val="000000"/>
                <w:szCs w:val="24"/>
              </w:rPr>
              <w:t>Wydatki ogółem</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zCs w:val="24"/>
              </w:rPr>
            </w:pPr>
          </w:p>
        </w:tc>
      </w:tr>
      <w:tr w:rsidR="00DD0B9E" w:rsidRPr="007677A3" w:rsidTr="00E65000">
        <w:trPr>
          <w:trHeight w:val="330"/>
        </w:trPr>
        <w:tc>
          <w:tcPr>
            <w:tcW w:w="1442" w:type="pct"/>
            <w:gridSpan w:val="4"/>
            <w:shd w:val="clear" w:color="auto" w:fill="FFFFFF"/>
            <w:vAlign w:val="center"/>
          </w:tcPr>
          <w:p w:rsidR="00DD0B9E" w:rsidRPr="007677A3" w:rsidRDefault="00DD0B9E" w:rsidP="00DD0B9E">
            <w:pPr>
              <w:rPr>
                <w:color w:val="000000"/>
                <w:szCs w:val="24"/>
              </w:rPr>
            </w:pPr>
            <w:r w:rsidRPr="007677A3">
              <w:rPr>
                <w:color w:val="000000"/>
                <w:szCs w:val="24"/>
              </w:rPr>
              <w:t>budżet państwa</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zCs w:val="24"/>
              </w:rPr>
            </w:pPr>
          </w:p>
        </w:tc>
      </w:tr>
      <w:tr w:rsidR="00DD0B9E" w:rsidRPr="007677A3" w:rsidTr="00E65000">
        <w:trPr>
          <w:trHeight w:val="351"/>
        </w:trPr>
        <w:tc>
          <w:tcPr>
            <w:tcW w:w="1442" w:type="pct"/>
            <w:gridSpan w:val="4"/>
            <w:shd w:val="clear" w:color="auto" w:fill="FFFFFF"/>
            <w:vAlign w:val="center"/>
          </w:tcPr>
          <w:p w:rsidR="00DD0B9E" w:rsidRPr="007677A3" w:rsidRDefault="00DD0B9E" w:rsidP="00DD0B9E">
            <w:pPr>
              <w:rPr>
                <w:color w:val="000000"/>
                <w:szCs w:val="24"/>
              </w:rPr>
            </w:pPr>
            <w:r w:rsidRPr="007677A3">
              <w:rPr>
                <w:color w:val="000000"/>
                <w:szCs w:val="24"/>
              </w:rPr>
              <w:t>JST</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zCs w:val="24"/>
              </w:rPr>
            </w:pPr>
          </w:p>
        </w:tc>
      </w:tr>
      <w:tr w:rsidR="00DD0B9E" w:rsidRPr="007677A3" w:rsidTr="00E65000">
        <w:trPr>
          <w:trHeight w:val="351"/>
        </w:trPr>
        <w:tc>
          <w:tcPr>
            <w:tcW w:w="1442" w:type="pct"/>
            <w:gridSpan w:val="4"/>
            <w:shd w:val="clear" w:color="auto" w:fill="FFFFFF"/>
            <w:vAlign w:val="center"/>
          </w:tcPr>
          <w:p w:rsidR="00DD0B9E" w:rsidRPr="007677A3" w:rsidRDefault="00DD0B9E" w:rsidP="00DD0B9E">
            <w:pPr>
              <w:rPr>
                <w:color w:val="000000"/>
                <w:szCs w:val="24"/>
              </w:rPr>
            </w:pPr>
            <w:r w:rsidRPr="007677A3">
              <w:rPr>
                <w:color w:val="000000"/>
                <w:szCs w:val="24"/>
              </w:rPr>
              <w:t>pozostałe jednostki (oddzielnie)</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zCs w:val="24"/>
              </w:rPr>
            </w:pPr>
          </w:p>
        </w:tc>
      </w:tr>
      <w:tr w:rsidR="00DD0B9E" w:rsidRPr="007677A3" w:rsidTr="00E65000">
        <w:trPr>
          <w:trHeight w:val="360"/>
        </w:trPr>
        <w:tc>
          <w:tcPr>
            <w:tcW w:w="1442" w:type="pct"/>
            <w:gridSpan w:val="4"/>
            <w:shd w:val="clear" w:color="auto" w:fill="FFFFFF"/>
            <w:vAlign w:val="center"/>
          </w:tcPr>
          <w:p w:rsidR="00DD0B9E" w:rsidRPr="007677A3" w:rsidRDefault="00DD0B9E" w:rsidP="00DD0B9E">
            <w:pPr>
              <w:rPr>
                <w:color w:val="000000"/>
                <w:szCs w:val="24"/>
              </w:rPr>
            </w:pPr>
            <w:r w:rsidRPr="007677A3">
              <w:rPr>
                <w:b/>
                <w:color w:val="000000"/>
                <w:szCs w:val="24"/>
              </w:rPr>
              <w:t>Saldo ogółem</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zCs w:val="24"/>
              </w:rPr>
            </w:pPr>
          </w:p>
        </w:tc>
      </w:tr>
      <w:tr w:rsidR="00DD0B9E" w:rsidRPr="007677A3" w:rsidTr="00E65000">
        <w:trPr>
          <w:trHeight w:val="360"/>
        </w:trPr>
        <w:tc>
          <w:tcPr>
            <w:tcW w:w="1442" w:type="pct"/>
            <w:gridSpan w:val="4"/>
            <w:shd w:val="clear" w:color="auto" w:fill="FFFFFF"/>
            <w:vAlign w:val="center"/>
          </w:tcPr>
          <w:p w:rsidR="00DD0B9E" w:rsidRPr="007677A3" w:rsidRDefault="00DD0B9E" w:rsidP="00DD0B9E">
            <w:pPr>
              <w:rPr>
                <w:color w:val="000000"/>
                <w:szCs w:val="24"/>
              </w:rPr>
            </w:pPr>
            <w:r w:rsidRPr="007677A3">
              <w:rPr>
                <w:color w:val="000000"/>
                <w:szCs w:val="24"/>
              </w:rPr>
              <w:t>budżet państwa</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zCs w:val="24"/>
              </w:rPr>
            </w:pPr>
          </w:p>
        </w:tc>
      </w:tr>
      <w:tr w:rsidR="00DD0B9E" w:rsidRPr="007677A3" w:rsidTr="00E65000">
        <w:trPr>
          <w:trHeight w:val="357"/>
        </w:trPr>
        <w:tc>
          <w:tcPr>
            <w:tcW w:w="1442" w:type="pct"/>
            <w:gridSpan w:val="4"/>
            <w:shd w:val="clear" w:color="auto" w:fill="FFFFFF"/>
            <w:vAlign w:val="center"/>
          </w:tcPr>
          <w:p w:rsidR="00DD0B9E" w:rsidRPr="007677A3" w:rsidRDefault="00DD0B9E" w:rsidP="00DD0B9E">
            <w:pPr>
              <w:rPr>
                <w:color w:val="000000"/>
                <w:szCs w:val="24"/>
              </w:rPr>
            </w:pPr>
            <w:r w:rsidRPr="007677A3">
              <w:rPr>
                <w:color w:val="000000"/>
                <w:szCs w:val="24"/>
              </w:rPr>
              <w:t>JST</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zCs w:val="24"/>
              </w:rPr>
            </w:pPr>
          </w:p>
        </w:tc>
      </w:tr>
      <w:tr w:rsidR="00DD0B9E" w:rsidRPr="007677A3" w:rsidTr="00E65000">
        <w:trPr>
          <w:trHeight w:val="357"/>
        </w:trPr>
        <w:tc>
          <w:tcPr>
            <w:tcW w:w="1442" w:type="pct"/>
            <w:gridSpan w:val="4"/>
            <w:shd w:val="clear" w:color="auto" w:fill="FFFFFF"/>
            <w:vAlign w:val="center"/>
          </w:tcPr>
          <w:p w:rsidR="00DD0B9E" w:rsidRPr="007677A3" w:rsidRDefault="00DD0B9E" w:rsidP="00DD0B9E">
            <w:pPr>
              <w:rPr>
                <w:color w:val="000000"/>
                <w:szCs w:val="24"/>
              </w:rPr>
            </w:pPr>
            <w:r w:rsidRPr="007677A3">
              <w:rPr>
                <w:color w:val="000000"/>
                <w:szCs w:val="24"/>
              </w:rPr>
              <w:t>pozostałe jednostki (oddzielnie)</w:t>
            </w:r>
          </w:p>
        </w:tc>
        <w:tc>
          <w:tcPr>
            <w:tcW w:w="260"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8" w:type="pct"/>
            <w:gridSpan w:val="2"/>
            <w:shd w:val="clear" w:color="auto" w:fill="FFFFFF"/>
          </w:tcPr>
          <w:p w:rsidR="00DD0B9E" w:rsidRPr="007677A3" w:rsidRDefault="00DD0B9E" w:rsidP="00DD0B9E">
            <w:pPr>
              <w:rPr>
                <w:color w:val="000000"/>
                <w:szCs w:val="24"/>
              </w:rPr>
            </w:pPr>
          </w:p>
        </w:tc>
        <w:tc>
          <w:tcPr>
            <w:tcW w:w="258"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3"/>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59" w:type="pct"/>
            <w:gridSpan w:val="2"/>
            <w:shd w:val="clear" w:color="auto" w:fill="FFFFFF"/>
          </w:tcPr>
          <w:p w:rsidR="00DD0B9E" w:rsidRPr="007677A3" w:rsidRDefault="00DD0B9E" w:rsidP="00DD0B9E">
            <w:pPr>
              <w:rPr>
                <w:color w:val="000000"/>
                <w:szCs w:val="24"/>
              </w:rPr>
            </w:pPr>
          </w:p>
        </w:tc>
        <w:tc>
          <w:tcPr>
            <w:tcW w:w="260" w:type="pct"/>
            <w:shd w:val="clear" w:color="auto" w:fill="FFFFFF"/>
          </w:tcPr>
          <w:p w:rsidR="00DD0B9E" w:rsidRPr="007677A3" w:rsidRDefault="00DD0B9E" w:rsidP="00DD0B9E">
            <w:pPr>
              <w:rPr>
                <w:color w:val="000000"/>
                <w:szCs w:val="24"/>
              </w:rPr>
            </w:pPr>
          </w:p>
        </w:tc>
        <w:tc>
          <w:tcPr>
            <w:tcW w:w="707" w:type="pct"/>
            <w:gridSpan w:val="3"/>
            <w:shd w:val="clear" w:color="auto" w:fill="FFFFFF"/>
          </w:tcPr>
          <w:p w:rsidR="00DD0B9E" w:rsidRPr="007677A3" w:rsidRDefault="00DD0B9E" w:rsidP="00DD0B9E">
            <w:pPr>
              <w:rPr>
                <w:color w:val="000000"/>
                <w:szCs w:val="24"/>
              </w:rPr>
            </w:pPr>
          </w:p>
        </w:tc>
      </w:tr>
      <w:tr w:rsidR="00DD0B9E" w:rsidRPr="007677A3" w:rsidTr="00E65000">
        <w:trPr>
          <w:trHeight w:val="348"/>
        </w:trPr>
        <w:tc>
          <w:tcPr>
            <w:tcW w:w="1038" w:type="pct"/>
            <w:gridSpan w:val="2"/>
            <w:shd w:val="clear" w:color="auto" w:fill="FFFFFF"/>
            <w:vAlign w:val="center"/>
          </w:tcPr>
          <w:p w:rsidR="00DD0B9E" w:rsidRPr="007677A3" w:rsidRDefault="00DD0B9E" w:rsidP="00DD0B9E">
            <w:pPr>
              <w:rPr>
                <w:color w:val="000000"/>
                <w:szCs w:val="24"/>
              </w:rPr>
            </w:pPr>
            <w:r w:rsidRPr="007677A3">
              <w:rPr>
                <w:color w:val="000000"/>
                <w:szCs w:val="24"/>
              </w:rPr>
              <w:t xml:space="preserve">Źródła finansowania </w:t>
            </w:r>
          </w:p>
        </w:tc>
        <w:tc>
          <w:tcPr>
            <w:tcW w:w="3962" w:type="pct"/>
            <w:gridSpan w:val="28"/>
            <w:shd w:val="clear" w:color="auto" w:fill="FFFFFF"/>
            <w:vAlign w:val="center"/>
          </w:tcPr>
          <w:p w:rsidR="00DD0B9E" w:rsidRPr="00BC6B16" w:rsidRDefault="00DD0B9E" w:rsidP="00DD0B9E">
            <w:pPr>
              <w:pStyle w:val="ARTartustawynprozporzdzenia"/>
              <w:spacing w:before="0" w:after="0" w:line="240" w:lineRule="auto"/>
              <w:ind w:firstLine="0"/>
              <w:rPr>
                <w:rFonts w:ascii="Times New Roman" w:hAnsi="Times New Roman"/>
                <w:color w:val="000000"/>
                <w:szCs w:val="24"/>
                <w:lang w:val="pl-PL"/>
              </w:rPr>
            </w:pPr>
          </w:p>
        </w:tc>
      </w:tr>
      <w:tr w:rsidR="00DD0B9E" w:rsidRPr="007677A3" w:rsidTr="00E65000">
        <w:trPr>
          <w:trHeight w:val="1926"/>
        </w:trPr>
        <w:tc>
          <w:tcPr>
            <w:tcW w:w="1038" w:type="pct"/>
            <w:gridSpan w:val="2"/>
            <w:shd w:val="clear" w:color="auto" w:fill="FFFFFF"/>
          </w:tcPr>
          <w:p w:rsidR="00DD0B9E" w:rsidRPr="007677A3" w:rsidRDefault="00DD0B9E" w:rsidP="00DD0B9E">
            <w:pPr>
              <w:rPr>
                <w:color w:val="000000"/>
                <w:szCs w:val="24"/>
              </w:rPr>
            </w:pPr>
            <w:r w:rsidRPr="007677A3">
              <w:rPr>
                <w:color w:val="000000"/>
                <w:szCs w:val="24"/>
              </w:rPr>
              <w:t>Dodatkowe informacje, w tym wskazanie źródeł danych i przyjętych do obliczeń założeń</w:t>
            </w:r>
          </w:p>
        </w:tc>
        <w:tc>
          <w:tcPr>
            <w:tcW w:w="3962" w:type="pct"/>
            <w:gridSpan w:val="28"/>
            <w:shd w:val="clear" w:color="auto" w:fill="FFFFFF"/>
          </w:tcPr>
          <w:p w:rsidR="00DD0B9E" w:rsidRPr="00B06377" w:rsidRDefault="00B06377" w:rsidP="00F8610B">
            <w:pPr>
              <w:jc w:val="both"/>
              <w:rPr>
                <w:color w:val="000000"/>
                <w:szCs w:val="24"/>
              </w:rPr>
            </w:pPr>
            <w:r w:rsidRPr="00B06377">
              <w:rPr>
                <w:bCs/>
                <w:szCs w:val="24"/>
              </w:rPr>
              <w:t xml:space="preserve">Wejście w życie projektowanego rozporządzenia nie spowoduje dodatkowych skutków finansowych dla sektora finansów publicznych, </w:t>
            </w:r>
            <w:r w:rsidR="003155EE">
              <w:rPr>
                <w:bCs/>
                <w:szCs w:val="24"/>
              </w:rPr>
              <w:br/>
            </w:r>
            <w:r w:rsidRPr="00B06377">
              <w:rPr>
                <w:bCs/>
                <w:szCs w:val="24"/>
              </w:rPr>
              <w:t xml:space="preserve">w tym dla budżetu państwa i budżetów jednostek samorządu terytorialnego. </w:t>
            </w:r>
          </w:p>
        </w:tc>
      </w:tr>
      <w:tr w:rsidR="00DD0B9E" w:rsidRPr="007677A3" w:rsidTr="00E65000">
        <w:trPr>
          <w:trHeight w:val="345"/>
        </w:trPr>
        <w:tc>
          <w:tcPr>
            <w:tcW w:w="5000" w:type="pct"/>
            <w:gridSpan w:val="30"/>
            <w:shd w:val="clear" w:color="auto" w:fill="99CCFF"/>
          </w:tcPr>
          <w:p w:rsidR="00DD0B9E" w:rsidRPr="007677A3" w:rsidRDefault="00DD0B9E" w:rsidP="0093715C">
            <w:pPr>
              <w:numPr>
                <w:ilvl w:val="0"/>
                <w:numId w:val="17"/>
              </w:numPr>
              <w:jc w:val="both"/>
              <w:rPr>
                <w:b/>
                <w:color w:val="000000"/>
                <w:spacing w:val="-2"/>
                <w:szCs w:val="24"/>
              </w:rPr>
            </w:pPr>
            <w:r w:rsidRPr="007677A3">
              <w:rPr>
                <w:b/>
                <w:color w:val="000000"/>
                <w:spacing w:val="-2"/>
                <w:szCs w:val="24"/>
              </w:rPr>
              <w:t xml:space="preserve">Wpływ na </w:t>
            </w:r>
            <w:r w:rsidRPr="007677A3">
              <w:rPr>
                <w:b/>
                <w:color w:val="000000"/>
                <w:szCs w:val="24"/>
              </w:rPr>
              <w:t xml:space="preserve">konkurencyjność gospodarki i przedsiębiorczość, w tym funkcjonowanie przedsiębiorców oraz na rodzinę, obywateli i gospodarstwa domowe </w:t>
            </w:r>
          </w:p>
        </w:tc>
      </w:tr>
      <w:tr w:rsidR="00DD0B9E" w:rsidRPr="007677A3" w:rsidTr="00E65000">
        <w:trPr>
          <w:trHeight w:val="142"/>
        </w:trPr>
        <w:tc>
          <w:tcPr>
            <w:tcW w:w="5000" w:type="pct"/>
            <w:gridSpan w:val="30"/>
            <w:shd w:val="clear" w:color="auto" w:fill="FFFFFF"/>
          </w:tcPr>
          <w:p w:rsidR="00DD0B9E" w:rsidRPr="007677A3" w:rsidRDefault="00DD0B9E" w:rsidP="00DD0B9E">
            <w:pPr>
              <w:jc w:val="center"/>
              <w:rPr>
                <w:color w:val="000000"/>
                <w:spacing w:val="-2"/>
                <w:szCs w:val="24"/>
              </w:rPr>
            </w:pPr>
            <w:r w:rsidRPr="007677A3">
              <w:rPr>
                <w:color w:val="000000"/>
                <w:spacing w:val="-2"/>
                <w:szCs w:val="24"/>
              </w:rPr>
              <w:t>Skutki</w:t>
            </w:r>
          </w:p>
        </w:tc>
      </w:tr>
      <w:tr w:rsidR="00DD0B9E" w:rsidRPr="007677A3" w:rsidTr="00E65000">
        <w:trPr>
          <w:trHeight w:val="142"/>
        </w:trPr>
        <w:tc>
          <w:tcPr>
            <w:tcW w:w="1787" w:type="pct"/>
            <w:gridSpan w:val="7"/>
            <w:shd w:val="clear" w:color="auto" w:fill="FFFFFF"/>
          </w:tcPr>
          <w:p w:rsidR="00DD0B9E" w:rsidRPr="007677A3" w:rsidRDefault="00DD0B9E" w:rsidP="00DD0B9E">
            <w:pPr>
              <w:rPr>
                <w:color w:val="000000"/>
                <w:szCs w:val="24"/>
              </w:rPr>
            </w:pPr>
            <w:r w:rsidRPr="007677A3">
              <w:rPr>
                <w:color w:val="000000"/>
                <w:szCs w:val="24"/>
              </w:rPr>
              <w:t>Czas w latach od wejścia w życie zmian</w:t>
            </w:r>
          </w:p>
        </w:tc>
        <w:tc>
          <w:tcPr>
            <w:tcW w:w="425" w:type="pct"/>
            <w:gridSpan w:val="2"/>
            <w:shd w:val="clear" w:color="auto" w:fill="FFFFFF"/>
          </w:tcPr>
          <w:p w:rsidR="00DD0B9E" w:rsidRPr="007677A3" w:rsidRDefault="00DD0B9E" w:rsidP="00DD0B9E">
            <w:pPr>
              <w:jc w:val="center"/>
              <w:rPr>
                <w:color w:val="000000"/>
                <w:szCs w:val="24"/>
              </w:rPr>
            </w:pPr>
            <w:r w:rsidRPr="007677A3">
              <w:rPr>
                <w:color w:val="000000"/>
                <w:szCs w:val="24"/>
              </w:rPr>
              <w:t>0</w:t>
            </w:r>
          </w:p>
        </w:tc>
        <w:tc>
          <w:tcPr>
            <w:tcW w:w="426" w:type="pct"/>
            <w:gridSpan w:val="5"/>
            <w:shd w:val="clear" w:color="auto" w:fill="FFFFFF"/>
          </w:tcPr>
          <w:p w:rsidR="00DD0B9E" w:rsidRPr="007677A3" w:rsidRDefault="00DD0B9E" w:rsidP="00DD0B9E">
            <w:pPr>
              <w:jc w:val="center"/>
              <w:rPr>
                <w:color w:val="000000"/>
                <w:szCs w:val="24"/>
              </w:rPr>
            </w:pPr>
            <w:r w:rsidRPr="007677A3">
              <w:rPr>
                <w:color w:val="000000"/>
                <w:szCs w:val="24"/>
              </w:rPr>
              <w:t>1</w:t>
            </w:r>
          </w:p>
        </w:tc>
        <w:tc>
          <w:tcPr>
            <w:tcW w:w="427" w:type="pct"/>
            <w:gridSpan w:val="4"/>
            <w:shd w:val="clear" w:color="auto" w:fill="FFFFFF"/>
          </w:tcPr>
          <w:p w:rsidR="00DD0B9E" w:rsidRPr="007677A3" w:rsidRDefault="00DD0B9E" w:rsidP="00DD0B9E">
            <w:pPr>
              <w:jc w:val="center"/>
              <w:rPr>
                <w:color w:val="000000"/>
                <w:szCs w:val="24"/>
              </w:rPr>
            </w:pPr>
            <w:r w:rsidRPr="007677A3">
              <w:rPr>
                <w:color w:val="000000"/>
                <w:szCs w:val="24"/>
              </w:rPr>
              <w:t>2</w:t>
            </w:r>
          </w:p>
        </w:tc>
        <w:tc>
          <w:tcPr>
            <w:tcW w:w="426" w:type="pct"/>
            <w:gridSpan w:val="3"/>
            <w:shd w:val="clear" w:color="auto" w:fill="FFFFFF"/>
          </w:tcPr>
          <w:p w:rsidR="00DD0B9E" w:rsidRPr="007677A3" w:rsidRDefault="00DD0B9E" w:rsidP="00DD0B9E">
            <w:pPr>
              <w:jc w:val="center"/>
              <w:rPr>
                <w:color w:val="000000"/>
                <w:szCs w:val="24"/>
              </w:rPr>
            </w:pPr>
            <w:r w:rsidRPr="007677A3">
              <w:rPr>
                <w:color w:val="000000"/>
                <w:szCs w:val="24"/>
              </w:rPr>
              <w:t>3</w:t>
            </w:r>
          </w:p>
        </w:tc>
        <w:tc>
          <w:tcPr>
            <w:tcW w:w="427" w:type="pct"/>
            <w:gridSpan w:val="4"/>
            <w:shd w:val="clear" w:color="auto" w:fill="FFFFFF"/>
          </w:tcPr>
          <w:p w:rsidR="00DD0B9E" w:rsidRPr="007677A3" w:rsidRDefault="00DD0B9E" w:rsidP="00DD0B9E">
            <w:pPr>
              <w:jc w:val="center"/>
              <w:rPr>
                <w:color w:val="000000"/>
                <w:szCs w:val="24"/>
              </w:rPr>
            </w:pPr>
            <w:r w:rsidRPr="007677A3">
              <w:rPr>
                <w:color w:val="000000"/>
                <w:szCs w:val="24"/>
              </w:rPr>
              <w:t>4</w:t>
            </w:r>
          </w:p>
        </w:tc>
        <w:tc>
          <w:tcPr>
            <w:tcW w:w="428" w:type="pct"/>
            <w:gridSpan w:val="3"/>
            <w:shd w:val="clear" w:color="auto" w:fill="FFFFFF"/>
          </w:tcPr>
          <w:p w:rsidR="00DD0B9E" w:rsidRPr="007677A3" w:rsidRDefault="00DD0B9E" w:rsidP="00DD0B9E">
            <w:pPr>
              <w:jc w:val="center"/>
              <w:rPr>
                <w:color w:val="000000"/>
                <w:szCs w:val="24"/>
              </w:rPr>
            </w:pPr>
            <w:r w:rsidRPr="007677A3">
              <w:rPr>
                <w:color w:val="000000"/>
                <w:szCs w:val="24"/>
              </w:rPr>
              <w:t>10</w:t>
            </w:r>
          </w:p>
        </w:tc>
        <w:tc>
          <w:tcPr>
            <w:tcW w:w="655" w:type="pct"/>
            <w:gridSpan w:val="2"/>
            <w:shd w:val="clear" w:color="auto" w:fill="FFFFFF"/>
          </w:tcPr>
          <w:p w:rsidR="00DD0B9E" w:rsidRPr="007677A3" w:rsidRDefault="00DD0B9E" w:rsidP="00DD0B9E">
            <w:pPr>
              <w:jc w:val="center"/>
              <w:rPr>
                <w:i/>
                <w:color w:val="000000"/>
                <w:spacing w:val="-2"/>
                <w:szCs w:val="24"/>
              </w:rPr>
            </w:pPr>
            <w:r w:rsidRPr="007677A3">
              <w:rPr>
                <w:i/>
                <w:color w:val="000000"/>
                <w:spacing w:val="-2"/>
                <w:szCs w:val="24"/>
              </w:rPr>
              <w:t>Łącznie</w:t>
            </w:r>
            <w:r w:rsidRPr="007677A3" w:rsidDel="0073273A">
              <w:rPr>
                <w:i/>
                <w:color w:val="000000"/>
                <w:spacing w:val="-2"/>
                <w:szCs w:val="24"/>
              </w:rPr>
              <w:t xml:space="preserve"> </w:t>
            </w:r>
            <w:r w:rsidRPr="007677A3">
              <w:rPr>
                <w:i/>
                <w:color w:val="000000"/>
                <w:spacing w:val="-2"/>
                <w:szCs w:val="24"/>
              </w:rPr>
              <w:t>(0-10)</w:t>
            </w:r>
          </w:p>
        </w:tc>
      </w:tr>
      <w:tr w:rsidR="00DD0B9E" w:rsidRPr="007677A3" w:rsidTr="00E65000">
        <w:trPr>
          <w:trHeight w:val="142"/>
        </w:trPr>
        <w:tc>
          <w:tcPr>
            <w:tcW w:w="744" w:type="pct"/>
            <w:vMerge w:val="restart"/>
            <w:shd w:val="clear" w:color="auto" w:fill="FFFFFF"/>
          </w:tcPr>
          <w:p w:rsidR="00DD0B9E" w:rsidRPr="007677A3" w:rsidRDefault="00DD0B9E" w:rsidP="00DD0B9E">
            <w:pPr>
              <w:rPr>
                <w:color w:val="000000"/>
                <w:szCs w:val="24"/>
              </w:rPr>
            </w:pPr>
            <w:r w:rsidRPr="007677A3">
              <w:rPr>
                <w:color w:val="000000"/>
                <w:szCs w:val="24"/>
              </w:rPr>
              <w:t>W ujęciu pieniężnym</w:t>
            </w:r>
          </w:p>
          <w:p w:rsidR="00DD0B9E" w:rsidRPr="007677A3" w:rsidRDefault="00DD0B9E" w:rsidP="00DD0B9E">
            <w:pPr>
              <w:rPr>
                <w:spacing w:val="-2"/>
                <w:szCs w:val="24"/>
              </w:rPr>
            </w:pPr>
            <w:r w:rsidRPr="007677A3">
              <w:rPr>
                <w:spacing w:val="-2"/>
                <w:szCs w:val="24"/>
              </w:rPr>
              <w:t xml:space="preserve">(w mln zł, </w:t>
            </w:r>
          </w:p>
          <w:p w:rsidR="00DD0B9E" w:rsidRPr="007677A3" w:rsidRDefault="00DD0B9E" w:rsidP="00DD0B9E">
            <w:pPr>
              <w:rPr>
                <w:color w:val="000000"/>
                <w:szCs w:val="24"/>
              </w:rPr>
            </w:pPr>
            <w:r w:rsidRPr="007677A3">
              <w:rPr>
                <w:spacing w:val="-2"/>
                <w:szCs w:val="24"/>
              </w:rPr>
              <w:t>ceny stałe z …… r.)</w:t>
            </w:r>
          </w:p>
        </w:tc>
        <w:tc>
          <w:tcPr>
            <w:tcW w:w="1044" w:type="pct"/>
            <w:gridSpan w:val="6"/>
            <w:shd w:val="clear" w:color="auto" w:fill="FFFFFF"/>
          </w:tcPr>
          <w:p w:rsidR="00DD0B9E" w:rsidRPr="007677A3" w:rsidRDefault="00DD0B9E" w:rsidP="00DD0B9E">
            <w:pPr>
              <w:rPr>
                <w:color w:val="000000"/>
                <w:szCs w:val="24"/>
              </w:rPr>
            </w:pPr>
            <w:r w:rsidRPr="007677A3">
              <w:rPr>
                <w:color w:val="000000"/>
                <w:szCs w:val="24"/>
              </w:rPr>
              <w:t>duże przedsiębiorstwa</w:t>
            </w:r>
          </w:p>
        </w:tc>
        <w:tc>
          <w:tcPr>
            <w:tcW w:w="425" w:type="pct"/>
            <w:gridSpan w:val="2"/>
            <w:shd w:val="clear" w:color="auto" w:fill="FFFFFF"/>
          </w:tcPr>
          <w:p w:rsidR="00DD0B9E" w:rsidRPr="007677A3" w:rsidRDefault="00DD0B9E" w:rsidP="00DD0B9E">
            <w:pPr>
              <w:rPr>
                <w:color w:val="000000"/>
                <w:szCs w:val="24"/>
              </w:rPr>
            </w:pPr>
          </w:p>
        </w:tc>
        <w:tc>
          <w:tcPr>
            <w:tcW w:w="426" w:type="pct"/>
            <w:gridSpan w:val="5"/>
            <w:shd w:val="clear" w:color="auto" w:fill="FFFFFF"/>
          </w:tcPr>
          <w:p w:rsidR="00DD0B9E" w:rsidRPr="007677A3" w:rsidRDefault="00DD0B9E" w:rsidP="00DD0B9E">
            <w:pPr>
              <w:rPr>
                <w:color w:val="000000"/>
                <w:szCs w:val="24"/>
              </w:rPr>
            </w:pPr>
          </w:p>
        </w:tc>
        <w:tc>
          <w:tcPr>
            <w:tcW w:w="427" w:type="pct"/>
            <w:gridSpan w:val="4"/>
            <w:shd w:val="clear" w:color="auto" w:fill="FFFFFF"/>
          </w:tcPr>
          <w:p w:rsidR="00DD0B9E" w:rsidRPr="007677A3" w:rsidRDefault="00DD0B9E" w:rsidP="00DD0B9E">
            <w:pPr>
              <w:rPr>
                <w:color w:val="000000"/>
                <w:szCs w:val="24"/>
              </w:rPr>
            </w:pPr>
          </w:p>
        </w:tc>
        <w:tc>
          <w:tcPr>
            <w:tcW w:w="426" w:type="pct"/>
            <w:gridSpan w:val="3"/>
            <w:shd w:val="clear" w:color="auto" w:fill="FFFFFF"/>
          </w:tcPr>
          <w:p w:rsidR="00DD0B9E" w:rsidRPr="007677A3" w:rsidRDefault="00DD0B9E" w:rsidP="00DD0B9E">
            <w:pPr>
              <w:rPr>
                <w:color w:val="000000"/>
                <w:szCs w:val="24"/>
              </w:rPr>
            </w:pPr>
          </w:p>
        </w:tc>
        <w:tc>
          <w:tcPr>
            <w:tcW w:w="427" w:type="pct"/>
            <w:gridSpan w:val="4"/>
            <w:shd w:val="clear" w:color="auto" w:fill="FFFFFF"/>
          </w:tcPr>
          <w:p w:rsidR="00DD0B9E" w:rsidRPr="007677A3" w:rsidRDefault="00DD0B9E" w:rsidP="00DD0B9E">
            <w:pPr>
              <w:rPr>
                <w:color w:val="000000"/>
                <w:szCs w:val="24"/>
              </w:rPr>
            </w:pPr>
          </w:p>
        </w:tc>
        <w:tc>
          <w:tcPr>
            <w:tcW w:w="428" w:type="pct"/>
            <w:gridSpan w:val="3"/>
            <w:shd w:val="clear" w:color="auto" w:fill="FFFFFF"/>
          </w:tcPr>
          <w:p w:rsidR="00DD0B9E" w:rsidRPr="007677A3" w:rsidRDefault="00DD0B9E" w:rsidP="00DD0B9E">
            <w:pPr>
              <w:rPr>
                <w:color w:val="000000"/>
                <w:szCs w:val="24"/>
              </w:rPr>
            </w:pPr>
          </w:p>
        </w:tc>
        <w:tc>
          <w:tcPr>
            <w:tcW w:w="655" w:type="pct"/>
            <w:gridSpan w:val="2"/>
            <w:shd w:val="clear" w:color="auto" w:fill="FFFFFF"/>
          </w:tcPr>
          <w:p w:rsidR="00DD0B9E" w:rsidRPr="007677A3" w:rsidRDefault="00DD0B9E" w:rsidP="00DD0B9E">
            <w:pPr>
              <w:rPr>
                <w:color w:val="000000"/>
                <w:spacing w:val="-2"/>
                <w:szCs w:val="24"/>
              </w:rPr>
            </w:pPr>
          </w:p>
        </w:tc>
      </w:tr>
      <w:tr w:rsidR="00DD0B9E" w:rsidRPr="007677A3" w:rsidTr="00E65000">
        <w:trPr>
          <w:trHeight w:val="142"/>
        </w:trPr>
        <w:tc>
          <w:tcPr>
            <w:tcW w:w="744" w:type="pct"/>
            <w:vMerge/>
            <w:shd w:val="clear" w:color="auto" w:fill="FFFFFF"/>
          </w:tcPr>
          <w:p w:rsidR="00DD0B9E" w:rsidRPr="007677A3" w:rsidRDefault="00DD0B9E" w:rsidP="00DD0B9E">
            <w:pPr>
              <w:rPr>
                <w:color w:val="000000"/>
                <w:szCs w:val="24"/>
              </w:rPr>
            </w:pPr>
          </w:p>
        </w:tc>
        <w:tc>
          <w:tcPr>
            <w:tcW w:w="1044" w:type="pct"/>
            <w:gridSpan w:val="6"/>
            <w:shd w:val="clear" w:color="auto" w:fill="FFFFFF"/>
          </w:tcPr>
          <w:p w:rsidR="00DD0B9E" w:rsidRPr="007677A3" w:rsidRDefault="00DD0B9E" w:rsidP="00DD0B9E">
            <w:pPr>
              <w:rPr>
                <w:color w:val="000000"/>
                <w:szCs w:val="24"/>
              </w:rPr>
            </w:pPr>
            <w:r w:rsidRPr="007677A3">
              <w:rPr>
                <w:color w:val="000000"/>
                <w:szCs w:val="24"/>
              </w:rPr>
              <w:t>sektor mikro-, małych i średnich przedsiębiorstw</w:t>
            </w:r>
          </w:p>
        </w:tc>
        <w:tc>
          <w:tcPr>
            <w:tcW w:w="425" w:type="pct"/>
            <w:gridSpan w:val="2"/>
            <w:shd w:val="clear" w:color="auto" w:fill="FFFFFF"/>
          </w:tcPr>
          <w:p w:rsidR="00DD0B9E" w:rsidRPr="007677A3" w:rsidRDefault="00DD0B9E" w:rsidP="00DD0B9E">
            <w:pPr>
              <w:rPr>
                <w:color w:val="000000"/>
                <w:szCs w:val="24"/>
              </w:rPr>
            </w:pPr>
          </w:p>
        </w:tc>
        <w:tc>
          <w:tcPr>
            <w:tcW w:w="426" w:type="pct"/>
            <w:gridSpan w:val="5"/>
            <w:shd w:val="clear" w:color="auto" w:fill="FFFFFF"/>
          </w:tcPr>
          <w:p w:rsidR="00DD0B9E" w:rsidRPr="007677A3" w:rsidRDefault="00DD0B9E" w:rsidP="00DD0B9E">
            <w:pPr>
              <w:rPr>
                <w:color w:val="000000"/>
                <w:szCs w:val="24"/>
              </w:rPr>
            </w:pPr>
          </w:p>
        </w:tc>
        <w:tc>
          <w:tcPr>
            <w:tcW w:w="427" w:type="pct"/>
            <w:gridSpan w:val="4"/>
            <w:shd w:val="clear" w:color="auto" w:fill="FFFFFF"/>
          </w:tcPr>
          <w:p w:rsidR="00DD0B9E" w:rsidRPr="007677A3" w:rsidRDefault="00DD0B9E" w:rsidP="00DD0B9E">
            <w:pPr>
              <w:rPr>
                <w:color w:val="000000"/>
                <w:szCs w:val="24"/>
              </w:rPr>
            </w:pPr>
          </w:p>
        </w:tc>
        <w:tc>
          <w:tcPr>
            <w:tcW w:w="426" w:type="pct"/>
            <w:gridSpan w:val="3"/>
            <w:shd w:val="clear" w:color="auto" w:fill="FFFFFF"/>
          </w:tcPr>
          <w:p w:rsidR="00DD0B9E" w:rsidRPr="007677A3" w:rsidRDefault="00DD0B9E" w:rsidP="00DD0B9E">
            <w:pPr>
              <w:rPr>
                <w:color w:val="000000"/>
                <w:szCs w:val="24"/>
              </w:rPr>
            </w:pPr>
          </w:p>
        </w:tc>
        <w:tc>
          <w:tcPr>
            <w:tcW w:w="427" w:type="pct"/>
            <w:gridSpan w:val="4"/>
            <w:shd w:val="clear" w:color="auto" w:fill="FFFFFF"/>
          </w:tcPr>
          <w:p w:rsidR="00DD0B9E" w:rsidRPr="007677A3" w:rsidRDefault="00DD0B9E" w:rsidP="00DD0B9E">
            <w:pPr>
              <w:rPr>
                <w:color w:val="000000"/>
                <w:szCs w:val="24"/>
              </w:rPr>
            </w:pPr>
          </w:p>
        </w:tc>
        <w:tc>
          <w:tcPr>
            <w:tcW w:w="428" w:type="pct"/>
            <w:gridSpan w:val="3"/>
            <w:shd w:val="clear" w:color="auto" w:fill="FFFFFF"/>
          </w:tcPr>
          <w:p w:rsidR="00DD0B9E" w:rsidRPr="007677A3" w:rsidRDefault="00DD0B9E" w:rsidP="00DD0B9E">
            <w:pPr>
              <w:rPr>
                <w:color w:val="000000"/>
                <w:szCs w:val="24"/>
              </w:rPr>
            </w:pPr>
          </w:p>
        </w:tc>
        <w:tc>
          <w:tcPr>
            <w:tcW w:w="655" w:type="pct"/>
            <w:gridSpan w:val="2"/>
            <w:shd w:val="clear" w:color="auto" w:fill="FFFFFF"/>
          </w:tcPr>
          <w:p w:rsidR="00DD0B9E" w:rsidRPr="007677A3" w:rsidRDefault="00DD0B9E" w:rsidP="00DD0B9E">
            <w:pPr>
              <w:rPr>
                <w:color w:val="000000"/>
                <w:spacing w:val="-2"/>
                <w:szCs w:val="24"/>
              </w:rPr>
            </w:pPr>
          </w:p>
        </w:tc>
      </w:tr>
      <w:tr w:rsidR="00DD0B9E" w:rsidRPr="007677A3" w:rsidTr="00E65000">
        <w:trPr>
          <w:trHeight w:val="142"/>
        </w:trPr>
        <w:tc>
          <w:tcPr>
            <w:tcW w:w="744" w:type="pct"/>
            <w:vMerge/>
            <w:shd w:val="clear" w:color="auto" w:fill="FFFFFF"/>
          </w:tcPr>
          <w:p w:rsidR="00DD0B9E" w:rsidRPr="007677A3" w:rsidRDefault="00DD0B9E" w:rsidP="00DD0B9E">
            <w:pPr>
              <w:rPr>
                <w:color w:val="000000"/>
                <w:szCs w:val="24"/>
              </w:rPr>
            </w:pPr>
          </w:p>
        </w:tc>
        <w:tc>
          <w:tcPr>
            <w:tcW w:w="1044" w:type="pct"/>
            <w:gridSpan w:val="6"/>
            <w:shd w:val="clear" w:color="auto" w:fill="FFFFFF"/>
          </w:tcPr>
          <w:p w:rsidR="00DD0B9E" w:rsidRPr="007677A3" w:rsidRDefault="00DD0B9E" w:rsidP="00DD0B9E">
            <w:pPr>
              <w:rPr>
                <w:color w:val="000000"/>
                <w:szCs w:val="24"/>
              </w:rPr>
            </w:pPr>
            <w:r w:rsidRPr="007677A3">
              <w:rPr>
                <w:szCs w:val="24"/>
              </w:rPr>
              <w:t xml:space="preserve">Rodzina, obywatele oraz </w:t>
            </w:r>
            <w:r w:rsidRPr="007677A3">
              <w:rPr>
                <w:szCs w:val="24"/>
              </w:rPr>
              <w:lastRenderedPageBreak/>
              <w:t>gospodarstwa domowe</w:t>
            </w:r>
          </w:p>
        </w:tc>
        <w:tc>
          <w:tcPr>
            <w:tcW w:w="425" w:type="pct"/>
            <w:gridSpan w:val="2"/>
            <w:shd w:val="clear" w:color="auto" w:fill="FFFFFF"/>
          </w:tcPr>
          <w:p w:rsidR="00DD0B9E" w:rsidRPr="007677A3" w:rsidRDefault="00DD0B9E" w:rsidP="00DD0B9E">
            <w:pPr>
              <w:rPr>
                <w:color w:val="000000"/>
                <w:szCs w:val="24"/>
              </w:rPr>
            </w:pPr>
          </w:p>
        </w:tc>
        <w:tc>
          <w:tcPr>
            <w:tcW w:w="426" w:type="pct"/>
            <w:gridSpan w:val="5"/>
            <w:shd w:val="clear" w:color="auto" w:fill="FFFFFF"/>
          </w:tcPr>
          <w:p w:rsidR="00DD0B9E" w:rsidRPr="007677A3" w:rsidRDefault="00DD0B9E" w:rsidP="00DD0B9E">
            <w:pPr>
              <w:rPr>
                <w:color w:val="000000"/>
                <w:szCs w:val="24"/>
              </w:rPr>
            </w:pPr>
          </w:p>
        </w:tc>
        <w:tc>
          <w:tcPr>
            <w:tcW w:w="427" w:type="pct"/>
            <w:gridSpan w:val="4"/>
            <w:shd w:val="clear" w:color="auto" w:fill="FFFFFF"/>
          </w:tcPr>
          <w:p w:rsidR="00DD0B9E" w:rsidRPr="007677A3" w:rsidRDefault="00DD0B9E" w:rsidP="00DD0B9E">
            <w:pPr>
              <w:rPr>
                <w:color w:val="000000"/>
                <w:szCs w:val="24"/>
              </w:rPr>
            </w:pPr>
          </w:p>
        </w:tc>
        <w:tc>
          <w:tcPr>
            <w:tcW w:w="426" w:type="pct"/>
            <w:gridSpan w:val="3"/>
            <w:shd w:val="clear" w:color="auto" w:fill="FFFFFF"/>
          </w:tcPr>
          <w:p w:rsidR="00DD0B9E" w:rsidRPr="007677A3" w:rsidRDefault="00DD0B9E" w:rsidP="00DD0B9E">
            <w:pPr>
              <w:rPr>
                <w:color w:val="000000"/>
                <w:szCs w:val="24"/>
              </w:rPr>
            </w:pPr>
          </w:p>
        </w:tc>
        <w:tc>
          <w:tcPr>
            <w:tcW w:w="427" w:type="pct"/>
            <w:gridSpan w:val="4"/>
            <w:shd w:val="clear" w:color="auto" w:fill="FFFFFF"/>
          </w:tcPr>
          <w:p w:rsidR="00DD0B9E" w:rsidRPr="007677A3" w:rsidRDefault="00DD0B9E" w:rsidP="00DD0B9E">
            <w:pPr>
              <w:rPr>
                <w:color w:val="000000"/>
                <w:szCs w:val="24"/>
              </w:rPr>
            </w:pPr>
          </w:p>
        </w:tc>
        <w:tc>
          <w:tcPr>
            <w:tcW w:w="428" w:type="pct"/>
            <w:gridSpan w:val="3"/>
            <w:shd w:val="clear" w:color="auto" w:fill="FFFFFF"/>
          </w:tcPr>
          <w:p w:rsidR="00DD0B9E" w:rsidRPr="007677A3" w:rsidRDefault="00DD0B9E" w:rsidP="00DD0B9E">
            <w:pPr>
              <w:rPr>
                <w:color w:val="000000"/>
                <w:szCs w:val="24"/>
              </w:rPr>
            </w:pPr>
          </w:p>
        </w:tc>
        <w:tc>
          <w:tcPr>
            <w:tcW w:w="655" w:type="pct"/>
            <w:gridSpan w:val="2"/>
            <w:shd w:val="clear" w:color="auto" w:fill="FFFFFF"/>
          </w:tcPr>
          <w:p w:rsidR="00DD0B9E" w:rsidRPr="007677A3" w:rsidRDefault="00DD0B9E" w:rsidP="00DD0B9E">
            <w:pPr>
              <w:rPr>
                <w:color w:val="000000"/>
                <w:spacing w:val="-2"/>
                <w:szCs w:val="24"/>
              </w:rPr>
            </w:pPr>
          </w:p>
        </w:tc>
      </w:tr>
      <w:tr w:rsidR="00DD0B9E" w:rsidRPr="007677A3" w:rsidTr="00E65000">
        <w:trPr>
          <w:trHeight w:val="142"/>
        </w:trPr>
        <w:tc>
          <w:tcPr>
            <w:tcW w:w="744" w:type="pct"/>
            <w:vMerge/>
            <w:shd w:val="clear" w:color="auto" w:fill="FFFFFF"/>
          </w:tcPr>
          <w:p w:rsidR="00DD0B9E" w:rsidRPr="007677A3" w:rsidRDefault="00DD0B9E" w:rsidP="00DD0B9E">
            <w:pPr>
              <w:rPr>
                <w:color w:val="000000"/>
                <w:szCs w:val="24"/>
              </w:rPr>
            </w:pPr>
          </w:p>
        </w:tc>
        <w:tc>
          <w:tcPr>
            <w:tcW w:w="1044" w:type="pct"/>
            <w:gridSpan w:val="6"/>
            <w:shd w:val="clear" w:color="auto" w:fill="FFFFFF"/>
          </w:tcPr>
          <w:p w:rsidR="00DD0B9E" w:rsidRPr="007677A3" w:rsidRDefault="007F5A5D" w:rsidP="00DD0B9E">
            <w:pPr>
              <w:rPr>
                <w:color w:val="000000"/>
                <w:szCs w:val="24"/>
              </w:rPr>
            </w:pPr>
            <w:r w:rsidRPr="007677A3">
              <w:rPr>
                <w:color w:val="000000"/>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noProof/>
                <w:color w:val="000000"/>
                <w:szCs w:val="24"/>
              </w:rPr>
              <w:t>(dodaj/usuń)</w:t>
            </w:r>
            <w:r w:rsidRPr="007677A3">
              <w:rPr>
                <w:color w:val="000000"/>
                <w:szCs w:val="24"/>
              </w:rPr>
              <w:fldChar w:fldCharType="end"/>
            </w:r>
          </w:p>
        </w:tc>
        <w:tc>
          <w:tcPr>
            <w:tcW w:w="425" w:type="pct"/>
            <w:gridSpan w:val="2"/>
            <w:shd w:val="clear" w:color="auto" w:fill="FFFFFF"/>
          </w:tcPr>
          <w:p w:rsidR="00DD0B9E" w:rsidRPr="007677A3" w:rsidRDefault="00DD0B9E" w:rsidP="00DD0B9E">
            <w:pPr>
              <w:rPr>
                <w:color w:val="000000"/>
                <w:szCs w:val="24"/>
              </w:rPr>
            </w:pPr>
          </w:p>
        </w:tc>
        <w:tc>
          <w:tcPr>
            <w:tcW w:w="426" w:type="pct"/>
            <w:gridSpan w:val="5"/>
            <w:shd w:val="clear" w:color="auto" w:fill="FFFFFF"/>
          </w:tcPr>
          <w:p w:rsidR="00DD0B9E" w:rsidRPr="007677A3" w:rsidRDefault="00DD0B9E" w:rsidP="00DD0B9E">
            <w:pPr>
              <w:rPr>
                <w:color w:val="000000"/>
                <w:szCs w:val="24"/>
              </w:rPr>
            </w:pPr>
          </w:p>
        </w:tc>
        <w:tc>
          <w:tcPr>
            <w:tcW w:w="427" w:type="pct"/>
            <w:gridSpan w:val="4"/>
            <w:shd w:val="clear" w:color="auto" w:fill="FFFFFF"/>
          </w:tcPr>
          <w:p w:rsidR="00DD0B9E" w:rsidRPr="007677A3" w:rsidRDefault="00DD0B9E" w:rsidP="00DD0B9E">
            <w:pPr>
              <w:rPr>
                <w:color w:val="000000"/>
                <w:szCs w:val="24"/>
              </w:rPr>
            </w:pPr>
          </w:p>
        </w:tc>
        <w:tc>
          <w:tcPr>
            <w:tcW w:w="426" w:type="pct"/>
            <w:gridSpan w:val="3"/>
            <w:shd w:val="clear" w:color="auto" w:fill="FFFFFF"/>
          </w:tcPr>
          <w:p w:rsidR="00DD0B9E" w:rsidRPr="007677A3" w:rsidRDefault="00DD0B9E" w:rsidP="00DD0B9E">
            <w:pPr>
              <w:rPr>
                <w:color w:val="000000"/>
                <w:szCs w:val="24"/>
              </w:rPr>
            </w:pPr>
          </w:p>
        </w:tc>
        <w:tc>
          <w:tcPr>
            <w:tcW w:w="427" w:type="pct"/>
            <w:gridSpan w:val="4"/>
            <w:shd w:val="clear" w:color="auto" w:fill="FFFFFF"/>
          </w:tcPr>
          <w:p w:rsidR="00DD0B9E" w:rsidRPr="007677A3" w:rsidRDefault="00DD0B9E" w:rsidP="00DD0B9E">
            <w:pPr>
              <w:rPr>
                <w:color w:val="000000"/>
                <w:szCs w:val="24"/>
              </w:rPr>
            </w:pPr>
          </w:p>
        </w:tc>
        <w:tc>
          <w:tcPr>
            <w:tcW w:w="428" w:type="pct"/>
            <w:gridSpan w:val="3"/>
            <w:shd w:val="clear" w:color="auto" w:fill="FFFFFF"/>
          </w:tcPr>
          <w:p w:rsidR="00DD0B9E" w:rsidRPr="007677A3" w:rsidRDefault="00DD0B9E" w:rsidP="00DD0B9E">
            <w:pPr>
              <w:rPr>
                <w:color w:val="000000"/>
                <w:szCs w:val="24"/>
              </w:rPr>
            </w:pPr>
          </w:p>
        </w:tc>
        <w:tc>
          <w:tcPr>
            <w:tcW w:w="655" w:type="pct"/>
            <w:gridSpan w:val="2"/>
            <w:shd w:val="clear" w:color="auto" w:fill="FFFFFF"/>
          </w:tcPr>
          <w:p w:rsidR="00DD0B9E" w:rsidRPr="007677A3" w:rsidRDefault="00DD0B9E" w:rsidP="00DD0B9E">
            <w:pPr>
              <w:rPr>
                <w:color w:val="000000"/>
                <w:spacing w:val="-2"/>
                <w:szCs w:val="24"/>
              </w:rPr>
            </w:pPr>
          </w:p>
        </w:tc>
      </w:tr>
      <w:tr w:rsidR="00DD0B9E" w:rsidRPr="007677A3" w:rsidTr="00E65000">
        <w:trPr>
          <w:trHeight w:val="142"/>
        </w:trPr>
        <w:tc>
          <w:tcPr>
            <w:tcW w:w="744" w:type="pct"/>
            <w:vMerge w:val="restart"/>
            <w:shd w:val="clear" w:color="auto" w:fill="FFFFFF"/>
          </w:tcPr>
          <w:p w:rsidR="00DD0B9E" w:rsidRPr="007677A3" w:rsidRDefault="00DD0B9E" w:rsidP="00DD0B9E">
            <w:pPr>
              <w:rPr>
                <w:color w:val="000000"/>
                <w:szCs w:val="24"/>
              </w:rPr>
            </w:pPr>
            <w:r w:rsidRPr="007677A3">
              <w:rPr>
                <w:color w:val="000000"/>
                <w:szCs w:val="24"/>
              </w:rPr>
              <w:t>W ujęciu niepieniężnym</w:t>
            </w:r>
          </w:p>
        </w:tc>
        <w:tc>
          <w:tcPr>
            <w:tcW w:w="1044" w:type="pct"/>
            <w:gridSpan w:val="6"/>
            <w:shd w:val="clear" w:color="auto" w:fill="FFFFFF"/>
          </w:tcPr>
          <w:p w:rsidR="00DD0B9E" w:rsidRPr="007677A3" w:rsidRDefault="00DD0B9E" w:rsidP="00DD0B9E">
            <w:pPr>
              <w:rPr>
                <w:color w:val="000000"/>
                <w:szCs w:val="24"/>
              </w:rPr>
            </w:pPr>
            <w:r w:rsidRPr="007677A3">
              <w:rPr>
                <w:color w:val="000000"/>
                <w:szCs w:val="24"/>
              </w:rPr>
              <w:t>duże przedsiębiorstwa</w:t>
            </w:r>
          </w:p>
        </w:tc>
        <w:tc>
          <w:tcPr>
            <w:tcW w:w="3213" w:type="pct"/>
            <w:gridSpan w:val="23"/>
            <w:shd w:val="clear" w:color="auto" w:fill="FFFFFF"/>
          </w:tcPr>
          <w:p w:rsidR="00DD0B9E" w:rsidRPr="007677A3" w:rsidRDefault="00DD0B9E" w:rsidP="00DD0B9E">
            <w:pPr>
              <w:rPr>
                <w:color w:val="000000"/>
                <w:spacing w:val="-2"/>
                <w:szCs w:val="24"/>
              </w:rPr>
            </w:pPr>
          </w:p>
        </w:tc>
      </w:tr>
      <w:tr w:rsidR="00DD0B9E" w:rsidRPr="007677A3" w:rsidTr="00E65000">
        <w:trPr>
          <w:trHeight w:val="142"/>
        </w:trPr>
        <w:tc>
          <w:tcPr>
            <w:tcW w:w="744" w:type="pct"/>
            <w:vMerge/>
            <w:shd w:val="clear" w:color="auto" w:fill="FFFFFF"/>
          </w:tcPr>
          <w:p w:rsidR="00DD0B9E" w:rsidRPr="007677A3" w:rsidRDefault="00DD0B9E" w:rsidP="00DD0B9E">
            <w:pPr>
              <w:rPr>
                <w:color w:val="000000"/>
                <w:szCs w:val="24"/>
              </w:rPr>
            </w:pPr>
          </w:p>
        </w:tc>
        <w:tc>
          <w:tcPr>
            <w:tcW w:w="1044" w:type="pct"/>
            <w:gridSpan w:val="6"/>
            <w:shd w:val="clear" w:color="auto" w:fill="FFFFFF"/>
          </w:tcPr>
          <w:p w:rsidR="00DD0B9E" w:rsidRPr="007677A3" w:rsidRDefault="00DD0B9E" w:rsidP="00DD0B9E">
            <w:pPr>
              <w:rPr>
                <w:color w:val="000000"/>
                <w:szCs w:val="24"/>
              </w:rPr>
            </w:pPr>
            <w:r w:rsidRPr="007677A3">
              <w:rPr>
                <w:color w:val="000000"/>
                <w:szCs w:val="24"/>
              </w:rPr>
              <w:t>sektor mikro-, małych i średnich przedsiębiorstw</w:t>
            </w:r>
          </w:p>
        </w:tc>
        <w:tc>
          <w:tcPr>
            <w:tcW w:w="3213" w:type="pct"/>
            <w:gridSpan w:val="23"/>
            <w:shd w:val="clear" w:color="auto" w:fill="FFFFFF"/>
          </w:tcPr>
          <w:p w:rsidR="00DD0B9E" w:rsidRPr="007677A3" w:rsidRDefault="00DD0B9E" w:rsidP="00DD0B9E">
            <w:pPr>
              <w:rPr>
                <w:color w:val="000000"/>
                <w:spacing w:val="-2"/>
                <w:szCs w:val="24"/>
              </w:rPr>
            </w:pPr>
          </w:p>
        </w:tc>
      </w:tr>
      <w:tr w:rsidR="00DD0B9E" w:rsidRPr="007677A3" w:rsidTr="00E65000">
        <w:trPr>
          <w:trHeight w:val="596"/>
        </w:trPr>
        <w:tc>
          <w:tcPr>
            <w:tcW w:w="744" w:type="pct"/>
            <w:vMerge/>
            <w:shd w:val="clear" w:color="auto" w:fill="FFFFFF"/>
          </w:tcPr>
          <w:p w:rsidR="00DD0B9E" w:rsidRPr="007677A3" w:rsidRDefault="00DD0B9E" w:rsidP="00DD0B9E">
            <w:pPr>
              <w:rPr>
                <w:color w:val="000000"/>
                <w:szCs w:val="24"/>
              </w:rPr>
            </w:pPr>
          </w:p>
        </w:tc>
        <w:tc>
          <w:tcPr>
            <w:tcW w:w="1044" w:type="pct"/>
            <w:gridSpan w:val="6"/>
            <w:shd w:val="clear" w:color="auto" w:fill="FFFFFF"/>
          </w:tcPr>
          <w:p w:rsidR="00DD0B9E" w:rsidRPr="007677A3" w:rsidRDefault="00DD0B9E" w:rsidP="00DD0B9E">
            <w:pPr>
              <w:tabs>
                <w:tab w:val="right" w:pos="1936"/>
              </w:tabs>
              <w:rPr>
                <w:color w:val="000000"/>
                <w:szCs w:val="24"/>
              </w:rPr>
            </w:pPr>
            <w:r w:rsidRPr="007677A3">
              <w:rPr>
                <w:szCs w:val="24"/>
              </w:rPr>
              <w:t>Rodzina, obywatele oraz gospodarstwa domowe</w:t>
            </w:r>
            <w:r w:rsidRPr="007677A3">
              <w:rPr>
                <w:color w:val="000000"/>
                <w:szCs w:val="24"/>
              </w:rPr>
              <w:t xml:space="preserve"> </w:t>
            </w:r>
          </w:p>
        </w:tc>
        <w:tc>
          <w:tcPr>
            <w:tcW w:w="3213" w:type="pct"/>
            <w:gridSpan w:val="23"/>
            <w:shd w:val="clear" w:color="auto" w:fill="FFFFFF"/>
          </w:tcPr>
          <w:p w:rsidR="00DD0B9E" w:rsidRPr="007677A3" w:rsidRDefault="00DD0B9E" w:rsidP="00276312">
            <w:pPr>
              <w:rPr>
                <w:color w:val="000000"/>
                <w:spacing w:val="-2"/>
                <w:szCs w:val="24"/>
              </w:rPr>
            </w:pPr>
          </w:p>
        </w:tc>
      </w:tr>
      <w:tr w:rsidR="00DD0B9E" w:rsidRPr="007677A3" w:rsidTr="00E65000">
        <w:trPr>
          <w:trHeight w:val="240"/>
        </w:trPr>
        <w:tc>
          <w:tcPr>
            <w:tcW w:w="744" w:type="pct"/>
            <w:vMerge/>
            <w:shd w:val="clear" w:color="auto" w:fill="FFFFFF"/>
          </w:tcPr>
          <w:p w:rsidR="00DD0B9E" w:rsidRPr="007677A3" w:rsidRDefault="00DD0B9E" w:rsidP="00DD0B9E">
            <w:pPr>
              <w:rPr>
                <w:color w:val="000000"/>
                <w:szCs w:val="24"/>
              </w:rPr>
            </w:pPr>
          </w:p>
        </w:tc>
        <w:tc>
          <w:tcPr>
            <w:tcW w:w="1044" w:type="pct"/>
            <w:gridSpan w:val="6"/>
            <w:shd w:val="clear" w:color="auto" w:fill="FFFFFF"/>
          </w:tcPr>
          <w:p w:rsidR="00DD0B9E" w:rsidRPr="007677A3" w:rsidRDefault="007F5A5D" w:rsidP="00DD0B9E">
            <w:pPr>
              <w:tabs>
                <w:tab w:val="right" w:pos="1936"/>
              </w:tabs>
              <w:rPr>
                <w:szCs w:val="24"/>
              </w:rPr>
            </w:pPr>
            <w:r w:rsidRPr="007677A3">
              <w:rPr>
                <w:color w:val="000000"/>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noProof/>
                <w:color w:val="000000"/>
                <w:szCs w:val="24"/>
              </w:rPr>
              <w:t>(dodaj/usuń)</w:t>
            </w:r>
            <w:r w:rsidRPr="007677A3">
              <w:rPr>
                <w:color w:val="000000"/>
                <w:szCs w:val="24"/>
              </w:rPr>
              <w:fldChar w:fldCharType="end"/>
            </w:r>
          </w:p>
        </w:tc>
        <w:tc>
          <w:tcPr>
            <w:tcW w:w="3213" w:type="pct"/>
            <w:gridSpan w:val="23"/>
            <w:shd w:val="clear" w:color="auto" w:fill="FFFFFF"/>
          </w:tcPr>
          <w:p w:rsidR="00DD0B9E" w:rsidRPr="007677A3" w:rsidRDefault="00DD0B9E" w:rsidP="00DD0B9E">
            <w:pPr>
              <w:tabs>
                <w:tab w:val="left" w:pos="3000"/>
              </w:tabs>
              <w:rPr>
                <w:color w:val="000000"/>
                <w:spacing w:val="-2"/>
                <w:szCs w:val="24"/>
              </w:rPr>
            </w:pPr>
          </w:p>
        </w:tc>
      </w:tr>
      <w:tr w:rsidR="00DD0B9E" w:rsidRPr="007677A3" w:rsidTr="00E65000">
        <w:trPr>
          <w:trHeight w:val="142"/>
        </w:trPr>
        <w:tc>
          <w:tcPr>
            <w:tcW w:w="744" w:type="pct"/>
            <w:vMerge w:val="restart"/>
            <w:shd w:val="clear" w:color="auto" w:fill="FFFFFF"/>
          </w:tcPr>
          <w:p w:rsidR="00DD0B9E" w:rsidRPr="007677A3" w:rsidRDefault="00DD0B9E" w:rsidP="00DD0B9E">
            <w:pPr>
              <w:rPr>
                <w:color w:val="000000"/>
                <w:szCs w:val="24"/>
              </w:rPr>
            </w:pPr>
            <w:r w:rsidRPr="007677A3">
              <w:rPr>
                <w:color w:val="000000"/>
                <w:szCs w:val="24"/>
              </w:rPr>
              <w:t>Niemierzalne</w:t>
            </w:r>
          </w:p>
        </w:tc>
        <w:tc>
          <w:tcPr>
            <w:tcW w:w="1044" w:type="pct"/>
            <w:gridSpan w:val="6"/>
            <w:shd w:val="clear" w:color="auto" w:fill="FFFFFF"/>
          </w:tcPr>
          <w:p w:rsidR="00DD0B9E" w:rsidRPr="007677A3" w:rsidRDefault="007F5A5D" w:rsidP="00DD0B9E">
            <w:pPr>
              <w:rPr>
                <w:color w:val="000000"/>
                <w:szCs w:val="24"/>
              </w:rPr>
            </w:pPr>
            <w:r w:rsidRPr="007677A3">
              <w:rPr>
                <w:color w:val="000000"/>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noProof/>
                <w:color w:val="000000"/>
                <w:szCs w:val="24"/>
              </w:rPr>
              <w:t>(dodaj/usuń)</w:t>
            </w:r>
            <w:r w:rsidRPr="007677A3">
              <w:rPr>
                <w:color w:val="000000"/>
                <w:szCs w:val="24"/>
              </w:rPr>
              <w:fldChar w:fldCharType="end"/>
            </w:r>
          </w:p>
        </w:tc>
        <w:tc>
          <w:tcPr>
            <w:tcW w:w="3213" w:type="pct"/>
            <w:gridSpan w:val="23"/>
            <w:shd w:val="clear" w:color="auto" w:fill="FFFFFF"/>
          </w:tcPr>
          <w:p w:rsidR="00DD0B9E" w:rsidRPr="007677A3" w:rsidRDefault="00DD0B9E" w:rsidP="00DD0B9E">
            <w:pPr>
              <w:rPr>
                <w:color w:val="000000"/>
                <w:spacing w:val="-2"/>
                <w:szCs w:val="24"/>
              </w:rPr>
            </w:pPr>
          </w:p>
        </w:tc>
      </w:tr>
      <w:tr w:rsidR="00DD0B9E" w:rsidRPr="007677A3" w:rsidTr="00E65000">
        <w:trPr>
          <w:trHeight w:val="142"/>
        </w:trPr>
        <w:tc>
          <w:tcPr>
            <w:tcW w:w="744" w:type="pct"/>
            <w:vMerge/>
            <w:shd w:val="clear" w:color="auto" w:fill="FFFFFF"/>
          </w:tcPr>
          <w:p w:rsidR="00DD0B9E" w:rsidRPr="007677A3" w:rsidRDefault="00DD0B9E" w:rsidP="00DD0B9E">
            <w:pPr>
              <w:rPr>
                <w:color w:val="000000"/>
                <w:szCs w:val="24"/>
              </w:rPr>
            </w:pPr>
          </w:p>
        </w:tc>
        <w:tc>
          <w:tcPr>
            <w:tcW w:w="1044" w:type="pct"/>
            <w:gridSpan w:val="6"/>
            <w:shd w:val="clear" w:color="auto" w:fill="FFFFFF"/>
          </w:tcPr>
          <w:p w:rsidR="00DD0B9E" w:rsidRPr="007677A3" w:rsidRDefault="007F5A5D" w:rsidP="00DD0B9E">
            <w:pPr>
              <w:rPr>
                <w:color w:val="000000"/>
                <w:szCs w:val="24"/>
              </w:rPr>
            </w:pPr>
            <w:r w:rsidRPr="007677A3">
              <w:rPr>
                <w:color w:val="000000"/>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noProof/>
                <w:color w:val="000000"/>
                <w:szCs w:val="24"/>
              </w:rPr>
              <w:t>(dodaj/usuń)</w:t>
            </w:r>
            <w:r w:rsidRPr="007677A3">
              <w:rPr>
                <w:color w:val="000000"/>
                <w:szCs w:val="24"/>
              </w:rPr>
              <w:fldChar w:fldCharType="end"/>
            </w:r>
          </w:p>
        </w:tc>
        <w:tc>
          <w:tcPr>
            <w:tcW w:w="3213" w:type="pct"/>
            <w:gridSpan w:val="23"/>
            <w:shd w:val="clear" w:color="auto" w:fill="FFFFFF"/>
          </w:tcPr>
          <w:p w:rsidR="00DD0B9E" w:rsidRPr="007677A3" w:rsidRDefault="00DD0B9E" w:rsidP="00DD0B9E">
            <w:pPr>
              <w:rPr>
                <w:color w:val="000000"/>
                <w:spacing w:val="-2"/>
                <w:szCs w:val="24"/>
              </w:rPr>
            </w:pPr>
          </w:p>
        </w:tc>
      </w:tr>
      <w:tr w:rsidR="00DD0B9E" w:rsidRPr="007677A3" w:rsidTr="00E65000">
        <w:trPr>
          <w:trHeight w:val="1643"/>
        </w:trPr>
        <w:tc>
          <w:tcPr>
            <w:tcW w:w="1038" w:type="pct"/>
            <w:gridSpan w:val="2"/>
            <w:shd w:val="clear" w:color="auto" w:fill="FFFFFF"/>
          </w:tcPr>
          <w:p w:rsidR="00DD0B9E" w:rsidRPr="007677A3" w:rsidRDefault="00DD0B9E" w:rsidP="00DD0B9E">
            <w:pPr>
              <w:rPr>
                <w:color w:val="000000"/>
                <w:szCs w:val="24"/>
              </w:rPr>
            </w:pPr>
            <w:r w:rsidRPr="007677A3">
              <w:rPr>
                <w:color w:val="000000"/>
                <w:szCs w:val="24"/>
              </w:rPr>
              <w:t xml:space="preserve">Dodatkowe informacje, w tym wskazanie źródeł danych i przyjętych do obliczeń założeń </w:t>
            </w:r>
          </w:p>
        </w:tc>
        <w:tc>
          <w:tcPr>
            <w:tcW w:w="3962" w:type="pct"/>
            <w:gridSpan w:val="28"/>
            <w:shd w:val="clear" w:color="auto" w:fill="FFFFFF"/>
            <w:vAlign w:val="center"/>
          </w:tcPr>
          <w:p w:rsidR="00DD0B9E" w:rsidRPr="007677A3" w:rsidRDefault="00DD0B9E" w:rsidP="00DD0B9E">
            <w:pPr>
              <w:jc w:val="both"/>
              <w:rPr>
                <w:color w:val="000000"/>
                <w:szCs w:val="24"/>
              </w:rPr>
            </w:pPr>
          </w:p>
        </w:tc>
      </w:tr>
      <w:tr w:rsidR="00DD0B9E" w:rsidRPr="007677A3" w:rsidTr="00E65000">
        <w:trPr>
          <w:trHeight w:val="342"/>
        </w:trPr>
        <w:tc>
          <w:tcPr>
            <w:tcW w:w="5000" w:type="pct"/>
            <w:gridSpan w:val="30"/>
            <w:shd w:val="clear" w:color="auto" w:fill="99CCFF"/>
            <w:vAlign w:val="center"/>
          </w:tcPr>
          <w:p w:rsidR="00DD0B9E" w:rsidRPr="007677A3" w:rsidRDefault="00DD0B9E" w:rsidP="0093715C">
            <w:pPr>
              <w:numPr>
                <w:ilvl w:val="0"/>
                <w:numId w:val="17"/>
              </w:numPr>
              <w:ind w:left="318" w:hanging="284"/>
              <w:jc w:val="both"/>
              <w:rPr>
                <w:b/>
                <w:color w:val="000000"/>
                <w:szCs w:val="24"/>
              </w:rPr>
            </w:pPr>
            <w:r w:rsidRPr="007677A3">
              <w:rPr>
                <w:b/>
                <w:color w:val="000000"/>
                <w:szCs w:val="24"/>
              </w:rPr>
              <w:t xml:space="preserve"> Zmiana obciążeń regulacyjnych (w tym obowiązków informacyjnych) wynikających z projektu</w:t>
            </w:r>
          </w:p>
        </w:tc>
      </w:tr>
      <w:tr w:rsidR="00DD0B9E" w:rsidRPr="007677A3" w:rsidTr="00E65000">
        <w:trPr>
          <w:trHeight w:val="151"/>
        </w:trPr>
        <w:tc>
          <w:tcPr>
            <w:tcW w:w="5000" w:type="pct"/>
            <w:gridSpan w:val="30"/>
            <w:shd w:val="clear" w:color="auto" w:fill="FFFFFF"/>
          </w:tcPr>
          <w:p w:rsidR="00DD0B9E" w:rsidRPr="007677A3" w:rsidRDefault="007F5A5D" w:rsidP="00DD0B9E">
            <w:pPr>
              <w:rPr>
                <w:color w:val="000000"/>
                <w:szCs w:val="24"/>
              </w:rPr>
            </w:pPr>
            <w:r w:rsidRPr="007677A3">
              <w:rPr>
                <w:color w:val="000000"/>
                <w:szCs w:val="24"/>
              </w:rPr>
              <w:fldChar w:fldCharType="begin">
                <w:ffData>
                  <w:name w:val=""/>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nie dotyczy</w:t>
            </w:r>
          </w:p>
        </w:tc>
      </w:tr>
      <w:tr w:rsidR="00DD0B9E" w:rsidRPr="007677A3" w:rsidTr="00E65000">
        <w:trPr>
          <w:trHeight w:val="946"/>
        </w:trPr>
        <w:tc>
          <w:tcPr>
            <w:tcW w:w="2342" w:type="pct"/>
            <w:gridSpan w:val="12"/>
            <w:shd w:val="clear" w:color="auto" w:fill="FFFFFF"/>
          </w:tcPr>
          <w:p w:rsidR="00DD0B9E" w:rsidRPr="007677A3" w:rsidRDefault="00DD0B9E" w:rsidP="00DD0B9E">
            <w:pPr>
              <w:rPr>
                <w:color w:val="000000"/>
                <w:spacing w:val="-2"/>
                <w:szCs w:val="24"/>
              </w:rPr>
            </w:pPr>
            <w:r w:rsidRPr="007677A3">
              <w:rPr>
                <w:color w:val="000000"/>
                <w:spacing w:val="-2"/>
                <w:szCs w:val="24"/>
              </w:rPr>
              <w:t xml:space="preserve">Wprowadzane są obciążenia poza bezwzględnie wymaganymi przez UE </w:t>
            </w:r>
            <w:r w:rsidRPr="007677A3">
              <w:rPr>
                <w:color w:val="000000"/>
                <w:szCs w:val="24"/>
              </w:rPr>
              <w:t>(szczegóły w odwróconej tabeli zgodności).</w:t>
            </w:r>
          </w:p>
        </w:tc>
        <w:tc>
          <w:tcPr>
            <w:tcW w:w="2658" w:type="pct"/>
            <w:gridSpan w:val="18"/>
            <w:shd w:val="clear" w:color="auto" w:fill="FFFFFF"/>
          </w:tcPr>
          <w:p w:rsidR="00DD0B9E" w:rsidRPr="007677A3" w:rsidRDefault="007F5A5D"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tak</w:t>
            </w:r>
          </w:p>
          <w:p w:rsidR="00DD0B9E" w:rsidRPr="007677A3" w:rsidRDefault="007F5A5D"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nie</w:t>
            </w:r>
          </w:p>
          <w:p w:rsidR="00DD0B9E" w:rsidRPr="007677A3" w:rsidRDefault="007F5A5D"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nie dotyczy</w:t>
            </w:r>
          </w:p>
        </w:tc>
      </w:tr>
      <w:tr w:rsidR="00DD0B9E" w:rsidRPr="007677A3" w:rsidTr="00E65000">
        <w:trPr>
          <w:trHeight w:val="1245"/>
        </w:trPr>
        <w:tc>
          <w:tcPr>
            <w:tcW w:w="2342" w:type="pct"/>
            <w:gridSpan w:val="12"/>
            <w:shd w:val="clear" w:color="auto" w:fill="FFFFFF"/>
          </w:tcPr>
          <w:p w:rsidR="00DD0B9E" w:rsidRPr="007677A3" w:rsidRDefault="007F5A5D"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 xml:space="preserve">zmniejszenie liczby dokumentów </w:t>
            </w:r>
          </w:p>
          <w:p w:rsidR="00DD0B9E" w:rsidRPr="007677A3" w:rsidRDefault="007F5A5D"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zmniejszenie liczby procedur</w:t>
            </w:r>
          </w:p>
          <w:p w:rsidR="00DD0B9E" w:rsidRPr="007677A3" w:rsidRDefault="007F5A5D" w:rsidP="00DD0B9E">
            <w:pPr>
              <w:rPr>
                <w:color w:val="000000"/>
                <w:spacing w:val="-2"/>
                <w:szCs w:val="24"/>
              </w:rPr>
            </w:pPr>
            <w:r w:rsidRPr="007677A3">
              <w:rPr>
                <w:color w:val="000000"/>
                <w:szCs w:val="24"/>
              </w:rPr>
              <w:fldChar w:fldCharType="begin">
                <w:ffData>
                  <w:name w:val=""/>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skrócenie czasu na załatwienie sprawy</w:t>
            </w:r>
          </w:p>
          <w:p w:rsidR="00DD0B9E" w:rsidRPr="007677A3" w:rsidRDefault="007F5A5D" w:rsidP="00DD0B9E">
            <w:pPr>
              <w:rPr>
                <w:b/>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inne:</w:t>
            </w:r>
            <w:r w:rsidR="00DD0B9E" w:rsidRPr="007677A3">
              <w:rPr>
                <w:color w:val="000000"/>
                <w:szCs w:val="24"/>
              </w:rPr>
              <w:t xml:space="preserve"> </w:t>
            </w:r>
            <w:r w:rsidRPr="007677A3">
              <w:rPr>
                <w:color w:val="000000"/>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Pr="007677A3">
              <w:rPr>
                <w:color w:val="000000"/>
                <w:szCs w:val="24"/>
              </w:rPr>
              <w:fldChar w:fldCharType="end"/>
            </w:r>
          </w:p>
        </w:tc>
        <w:tc>
          <w:tcPr>
            <w:tcW w:w="2658" w:type="pct"/>
            <w:gridSpan w:val="18"/>
            <w:shd w:val="clear" w:color="auto" w:fill="FFFFFF"/>
          </w:tcPr>
          <w:p w:rsidR="00DD0B9E" w:rsidRPr="007677A3" w:rsidRDefault="007F5A5D"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1D310C"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pacing w:val="-2"/>
                <w:szCs w:val="24"/>
              </w:rPr>
              <w:t>zwiększenie liczby dokumentów</w:t>
            </w:r>
          </w:p>
          <w:p w:rsidR="00DD0B9E" w:rsidRPr="007677A3" w:rsidRDefault="007F5A5D"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1D310C"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zwiększenie liczby procedur</w:t>
            </w:r>
          </w:p>
          <w:p w:rsidR="00DD0B9E" w:rsidRPr="007677A3" w:rsidRDefault="007F5A5D"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wydłużenie czasu na załatwienie sprawy</w:t>
            </w:r>
          </w:p>
          <w:p w:rsidR="00DD0B9E" w:rsidRPr="007677A3" w:rsidRDefault="007F5A5D"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inne:</w:t>
            </w:r>
            <w:r w:rsidR="00DD0B9E" w:rsidRPr="007677A3">
              <w:rPr>
                <w:color w:val="000000"/>
                <w:szCs w:val="24"/>
              </w:rPr>
              <w:t xml:space="preserve"> </w:t>
            </w:r>
            <w:r w:rsidRPr="007677A3">
              <w:rPr>
                <w:color w:val="000000"/>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Pr="007677A3">
              <w:rPr>
                <w:color w:val="000000"/>
                <w:szCs w:val="24"/>
              </w:rPr>
              <w:fldChar w:fldCharType="end"/>
            </w:r>
          </w:p>
          <w:p w:rsidR="00DD0B9E" w:rsidRPr="007677A3" w:rsidRDefault="00DD0B9E" w:rsidP="00DD0B9E">
            <w:pPr>
              <w:rPr>
                <w:color w:val="000000"/>
                <w:szCs w:val="24"/>
              </w:rPr>
            </w:pPr>
          </w:p>
        </w:tc>
      </w:tr>
      <w:tr w:rsidR="00DD0B9E" w:rsidRPr="007677A3" w:rsidTr="00E65000">
        <w:trPr>
          <w:trHeight w:val="870"/>
        </w:trPr>
        <w:tc>
          <w:tcPr>
            <w:tcW w:w="2342" w:type="pct"/>
            <w:gridSpan w:val="12"/>
            <w:shd w:val="clear" w:color="auto" w:fill="FFFFFF"/>
          </w:tcPr>
          <w:p w:rsidR="00DD0B9E" w:rsidRPr="007677A3" w:rsidRDefault="00DD0B9E" w:rsidP="00DD0B9E">
            <w:pPr>
              <w:rPr>
                <w:color w:val="000000"/>
                <w:szCs w:val="24"/>
              </w:rPr>
            </w:pPr>
            <w:r w:rsidRPr="007677A3">
              <w:rPr>
                <w:color w:val="000000"/>
                <w:spacing w:val="-2"/>
                <w:szCs w:val="24"/>
              </w:rPr>
              <w:t xml:space="preserve">Wprowadzane obciążenia są przystosowane do ich elektronizacji. </w:t>
            </w:r>
          </w:p>
        </w:tc>
        <w:tc>
          <w:tcPr>
            <w:tcW w:w="2658" w:type="pct"/>
            <w:gridSpan w:val="18"/>
            <w:shd w:val="clear" w:color="auto" w:fill="FFFFFF"/>
          </w:tcPr>
          <w:p w:rsidR="00DD0B9E" w:rsidRPr="007677A3" w:rsidRDefault="007F5A5D"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001D310C"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tak</w:t>
            </w:r>
          </w:p>
          <w:p w:rsidR="00DD0B9E" w:rsidRPr="007677A3" w:rsidRDefault="007F5A5D"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nie</w:t>
            </w:r>
          </w:p>
          <w:p w:rsidR="00DD0B9E" w:rsidRPr="007677A3" w:rsidRDefault="001D310C" w:rsidP="00DD0B9E">
            <w:pPr>
              <w:rPr>
                <w:color w:val="000000"/>
                <w:szCs w:val="24"/>
              </w:rPr>
            </w:pPr>
            <w:r w:rsidRPr="007677A3">
              <w:rPr>
                <w:color w:val="000000"/>
                <w:szCs w:val="24"/>
              </w:rPr>
              <w:sym w:font="Marlett" w:char="F072"/>
            </w:r>
            <w:r w:rsidR="00DD0B9E" w:rsidRPr="007677A3">
              <w:rPr>
                <w:color w:val="000000"/>
                <w:szCs w:val="24"/>
              </w:rPr>
              <w:t xml:space="preserve"> nie dotyczy</w:t>
            </w:r>
          </w:p>
          <w:p w:rsidR="00DD0B9E" w:rsidRPr="007677A3" w:rsidRDefault="00DD0B9E" w:rsidP="00DD0B9E">
            <w:pPr>
              <w:rPr>
                <w:color w:val="000000"/>
                <w:szCs w:val="24"/>
              </w:rPr>
            </w:pPr>
          </w:p>
        </w:tc>
      </w:tr>
      <w:tr w:rsidR="00DD0B9E" w:rsidRPr="007677A3" w:rsidTr="00E65000">
        <w:trPr>
          <w:trHeight w:val="630"/>
        </w:trPr>
        <w:tc>
          <w:tcPr>
            <w:tcW w:w="5000" w:type="pct"/>
            <w:gridSpan w:val="30"/>
            <w:shd w:val="clear" w:color="auto" w:fill="FFFFFF"/>
          </w:tcPr>
          <w:p w:rsidR="00DD0B9E" w:rsidRPr="007677A3" w:rsidRDefault="00DD0B9E" w:rsidP="00DD0B9E">
            <w:pPr>
              <w:jc w:val="both"/>
              <w:rPr>
                <w:szCs w:val="24"/>
              </w:rPr>
            </w:pPr>
            <w:r w:rsidRPr="007677A3">
              <w:rPr>
                <w:szCs w:val="24"/>
              </w:rPr>
              <w:t>Komentarz:</w:t>
            </w:r>
          </w:p>
          <w:p w:rsidR="00DD0B9E" w:rsidRPr="007677A3" w:rsidRDefault="00DD0B9E" w:rsidP="00AB06B3">
            <w:pPr>
              <w:rPr>
                <w:color w:val="000000"/>
                <w:szCs w:val="24"/>
              </w:rPr>
            </w:pPr>
          </w:p>
        </w:tc>
      </w:tr>
      <w:tr w:rsidR="00DD0B9E" w:rsidRPr="007677A3" w:rsidTr="00E65000">
        <w:trPr>
          <w:trHeight w:val="142"/>
        </w:trPr>
        <w:tc>
          <w:tcPr>
            <w:tcW w:w="5000" w:type="pct"/>
            <w:gridSpan w:val="30"/>
            <w:shd w:val="clear" w:color="auto" w:fill="99CCFF"/>
          </w:tcPr>
          <w:p w:rsidR="00DD0B9E" w:rsidRPr="007677A3" w:rsidRDefault="00DD0B9E" w:rsidP="0093715C">
            <w:pPr>
              <w:numPr>
                <w:ilvl w:val="0"/>
                <w:numId w:val="17"/>
              </w:numPr>
              <w:jc w:val="both"/>
              <w:rPr>
                <w:b/>
                <w:color w:val="000000"/>
                <w:szCs w:val="24"/>
              </w:rPr>
            </w:pPr>
            <w:r w:rsidRPr="007677A3">
              <w:rPr>
                <w:b/>
                <w:color w:val="000000"/>
                <w:szCs w:val="24"/>
              </w:rPr>
              <w:t xml:space="preserve">Wpływ na rynek pracy </w:t>
            </w:r>
          </w:p>
        </w:tc>
      </w:tr>
      <w:tr w:rsidR="00DD0B9E" w:rsidRPr="007677A3" w:rsidTr="00E65000">
        <w:trPr>
          <w:trHeight w:val="142"/>
        </w:trPr>
        <w:tc>
          <w:tcPr>
            <w:tcW w:w="5000" w:type="pct"/>
            <w:gridSpan w:val="30"/>
            <w:shd w:val="clear" w:color="auto" w:fill="auto"/>
          </w:tcPr>
          <w:p w:rsidR="00DD0B9E" w:rsidRPr="007677A3" w:rsidRDefault="00F8610B" w:rsidP="00DD0B9E">
            <w:pPr>
              <w:jc w:val="both"/>
              <w:rPr>
                <w:color w:val="000000"/>
                <w:szCs w:val="24"/>
              </w:rPr>
            </w:pPr>
            <w:r>
              <w:rPr>
                <w:color w:val="000000"/>
                <w:szCs w:val="24"/>
              </w:rPr>
              <w:t>Nie dotyczy</w:t>
            </w:r>
          </w:p>
        </w:tc>
      </w:tr>
      <w:tr w:rsidR="00DD0B9E" w:rsidRPr="007677A3" w:rsidTr="00E65000">
        <w:trPr>
          <w:trHeight w:val="142"/>
        </w:trPr>
        <w:tc>
          <w:tcPr>
            <w:tcW w:w="5000" w:type="pct"/>
            <w:gridSpan w:val="30"/>
            <w:shd w:val="clear" w:color="auto" w:fill="99CCFF"/>
          </w:tcPr>
          <w:p w:rsidR="00DD0B9E" w:rsidRPr="007677A3" w:rsidRDefault="00DD0B9E" w:rsidP="0093715C">
            <w:pPr>
              <w:numPr>
                <w:ilvl w:val="0"/>
                <w:numId w:val="17"/>
              </w:numPr>
              <w:jc w:val="both"/>
              <w:rPr>
                <w:b/>
                <w:color w:val="000000"/>
                <w:szCs w:val="24"/>
              </w:rPr>
            </w:pPr>
            <w:r w:rsidRPr="007677A3">
              <w:rPr>
                <w:b/>
                <w:color w:val="000000"/>
                <w:szCs w:val="24"/>
              </w:rPr>
              <w:t>Wpływ na pozostałe obszary</w:t>
            </w:r>
          </w:p>
        </w:tc>
      </w:tr>
      <w:tr w:rsidR="00DD0B9E" w:rsidRPr="007677A3" w:rsidTr="00E65000">
        <w:trPr>
          <w:trHeight w:val="1031"/>
        </w:trPr>
        <w:tc>
          <w:tcPr>
            <w:tcW w:w="1631" w:type="pct"/>
            <w:gridSpan w:val="5"/>
            <w:shd w:val="clear" w:color="auto" w:fill="FFFFFF"/>
          </w:tcPr>
          <w:p w:rsidR="00DD0B9E" w:rsidRPr="007677A3" w:rsidRDefault="00DD0B9E" w:rsidP="00DD0B9E">
            <w:pPr>
              <w:rPr>
                <w:color w:val="000000"/>
                <w:szCs w:val="24"/>
              </w:rPr>
            </w:pPr>
          </w:p>
          <w:p w:rsidR="00DD0B9E" w:rsidRPr="007677A3" w:rsidRDefault="007F5A5D"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środowisko naturalne</w:t>
            </w:r>
          </w:p>
          <w:p w:rsidR="00DD0B9E" w:rsidRPr="007677A3" w:rsidRDefault="007F5A5D" w:rsidP="00DD0B9E">
            <w:pPr>
              <w:rPr>
                <w:color w:val="000000"/>
                <w:szCs w:val="24"/>
              </w:rPr>
            </w:pPr>
            <w:r w:rsidRPr="007677A3">
              <w:rPr>
                <w:color w:val="000000"/>
                <w:szCs w:val="24"/>
              </w:rPr>
              <w:fldChar w:fldCharType="begin">
                <w:ffData>
                  <w:name w:val=""/>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sytuacja i rozwój regionalny</w:t>
            </w:r>
          </w:p>
          <w:p w:rsidR="00DD0B9E" w:rsidRPr="007677A3" w:rsidRDefault="007F5A5D"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 xml:space="preserve">inne: </w:t>
            </w:r>
            <w:r w:rsidRPr="007677A3">
              <w:rPr>
                <w:color w:val="000000"/>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Pr="007677A3">
              <w:rPr>
                <w:color w:val="000000"/>
                <w:szCs w:val="24"/>
              </w:rPr>
              <w:fldChar w:fldCharType="end"/>
            </w:r>
          </w:p>
        </w:tc>
        <w:tc>
          <w:tcPr>
            <w:tcW w:w="1676" w:type="pct"/>
            <w:gridSpan w:val="15"/>
            <w:shd w:val="clear" w:color="auto" w:fill="FFFFFF"/>
          </w:tcPr>
          <w:p w:rsidR="00DD0B9E" w:rsidRPr="007677A3" w:rsidRDefault="00DD0B9E" w:rsidP="00DD0B9E">
            <w:pPr>
              <w:rPr>
                <w:color w:val="000000"/>
                <w:szCs w:val="24"/>
              </w:rPr>
            </w:pPr>
          </w:p>
          <w:p w:rsidR="00DD0B9E" w:rsidRPr="007677A3" w:rsidRDefault="007F5A5D"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demografia</w:t>
            </w:r>
          </w:p>
          <w:p w:rsidR="00DD0B9E" w:rsidRPr="007677A3" w:rsidRDefault="007F5A5D" w:rsidP="00DD0B9E">
            <w:pPr>
              <w:rPr>
                <w:color w:val="000000"/>
                <w:szCs w:val="24"/>
              </w:rPr>
            </w:pPr>
            <w:r w:rsidRPr="007677A3">
              <w:rPr>
                <w:color w:val="000000"/>
                <w:szCs w:val="24"/>
              </w:rPr>
              <w:fldChar w:fldCharType="begin">
                <w:ffData>
                  <w:name w:val=""/>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DD0B9E" w:rsidRPr="007677A3">
              <w:rPr>
                <w:color w:val="000000"/>
                <w:szCs w:val="24"/>
              </w:rPr>
              <w:t xml:space="preserve"> mienie państwowe</w:t>
            </w:r>
          </w:p>
        </w:tc>
        <w:tc>
          <w:tcPr>
            <w:tcW w:w="1693" w:type="pct"/>
            <w:gridSpan w:val="10"/>
            <w:shd w:val="clear" w:color="auto" w:fill="FFFFFF"/>
          </w:tcPr>
          <w:p w:rsidR="00DD0B9E" w:rsidRPr="007677A3" w:rsidRDefault="00DD0B9E" w:rsidP="00DD0B9E">
            <w:pPr>
              <w:rPr>
                <w:color w:val="000000"/>
                <w:szCs w:val="24"/>
              </w:rPr>
            </w:pPr>
          </w:p>
          <w:p w:rsidR="00DD0B9E" w:rsidRPr="007677A3" w:rsidRDefault="007F5A5D"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4E4B9B" w:rsidRPr="007677A3">
              <w:rPr>
                <w:color w:val="000000"/>
                <w:szCs w:val="24"/>
              </w:rPr>
              <w:instrText xml:space="preserve"> FORMCHECKBOX </w:instrText>
            </w:r>
            <w:r w:rsidR="00964C9D">
              <w:rPr>
                <w:color w:val="000000"/>
                <w:szCs w:val="24"/>
              </w:rPr>
            </w:r>
            <w:r w:rsidR="00964C9D">
              <w:rPr>
                <w:color w:val="000000"/>
                <w:szCs w:val="24"/>
              </w:rPr>
              <w:fldChar w:fldCharType="separate"/>
            </w:r>
            <w:r w:rsidRPr="007677A3">
              <w:rPr>
                <w:color w:val="000000"/>
                <w:szCs w:val="24"/>
              </w:rPr>
              <w:fldChar w:fldCharType="end"/>
            </w:r>
            <w:r w:rsidR="004E4B9B" w:rsidRPr="007677A3">
              <w:rPr>
                <w:color w:val="000000"/>
                <w:szCs w:val="24"/>
              </w:rPr>
              <w:t xml:space="preserve"> </w:t>
            </w:r>
            <w:r w:rsidR="00DD0B9E" w:rsidRPr="007677A3">
              <w:rPr>
                <w:color w:val="000000"/>
                <w:szCs w:val="24"/>
              </w:rPr>
              <w:t xml:space="preserve">- </w:t>
            </w:r>
            <w:r w:rsidR="00DD0B9E" w:rsidRPr="007677A3">
              <w:rPr>
                <w:color w:val="000000"/>
                <w:spacing w:val="-2"/>
                <w:szCs w:val="24"/>
              </w:rPr>
              <w:t>informatyzacja</w:t>
            </w:r>
          </w:p>
          <w:p w:rsidR="00DD0B9E" w:rsidRPr="007677A3" w:rsidRDefault="00D53A75" w:rsidP="00DD0B9E">
            <w:pPr>
              <w:rPr>
                <w:color w:val="000000"/>
                <w:szCs w:val="24"/>
              </w:rPr>
            </w:pPr>
            <w:r w:rsidRPr="007677A3">
              <w:rPr>
                <w:color w:val="000000"/>
                <w:szCs w:val="24"/>
              </w:rPr>
              <w:sym w:font="Marlett" w:char="F072"/>
            </w:r>
            <w:r w:rsidR="007F5A5D" w:rsidRPr="007677A3">
              <w:rPr>
                <w:color w:val="000000"/>
                <w:szCs w:val="24"/>
              </w:rPr>
              <w:fldChar w:fldCharType="begin">
                <w:ffData>
                  <w:name w:val=""/>
                  <w:enabled/>
                  <w:calcOnExit w:val="0"/>
                  <w:checkBox>
                    <w:sizeAuto/>
                    <w:default w:val="0"/>
                  </w:checkBox>
                </w:ffData>
              </w:fldChar>
            </w:r>
            <w:r w:rsidR="00DD0B9E" w:rsidRPr="007677A3">
              <w:rPr>
                <w:color w:val="000000"/>
                <w:szCs w:val="24"/>
              </w:rPr>
              <w:instrText xml:space="preserve"> FORMCHECKBOX </w:instrText>
            </w:r>
            <w:r w:rsidR="00964C9D">
              <w:rPr>
                <w:color w:val="000000"/>
                <w:szCs w:val="24"/>
              </w:rPr>
            </w:r>
            <w:r w:rsidR="00964C9D">
              <w:rPr>
                <w:color w:val="000000"/>
                <w:szCs w:val="24"/>
              </w:rPr>
              <w:fldChar w:fldCharType="separate"/>
            </w:r>
            <w:r w:rsidR="007F5A5D"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zdrowie</w:t>
            </w:r>
          </w:p>
        </w:tc>
      </w:tr>
      <w:tr w:rsidR="00DD0B9E" w:rsidRPr="007677A3" w:rsidTr="00E65000">
        <w:trPr>
          <w:trHeight w:val="712"/>
        </w:trPr>
        <w:tc>
          <w:tcPr>
            <w:tcW w:w="1038" w:type="pct"/>
            <w:gridSpan w:val="2"/>
            <w:shd w:val="clear" w:color="auto" w:fill="FFFFFF"/>
            <w:vAlign w:val="center"/>
          </w:tcPr>
          <w:p w:rsidR="00DD0B9E" w:rsidRPr="007677A3" w:rsidRDefault="00DD0B9E" w:rsidP="00DD0B9E">
            <w:pPr>
              <w:rPr>
                <w:color w:val="000000"/>
                <w:szCs w:val="24"/>
              </w:rPr>
            </w:pPr>
            <w:r w:rsidRPr="007677A3">
              <w:rPr>
                <w:color w:val="000000"/>
                <w:szCs w:val="24"/>
              </w:rPr>
              <w:lastRenderedPageBreak/>
              <w:t>Omówienie wpływu</w:t>
            </w:r>
          </w:p>
        </w:tc>
        <w:tc>
          <w:tcPr>
            <w:tcW w:w="3962" w:type="pct"/>
            <w:gridSpan w:val="28"/>
            <w:shd w:val="clear" w:color="auto" w:fill="FFFFFF"/>
            <w:vAlign w:val="center"/>
          </w:tcPr>
          <w:p w:rsidR="00DD0B9E" w:rsidRPr="007677A3" w:rsidRDefault="00DA313E" w:rsidP="00DD0B9E">
            <w:pPr>
              <w:jc w:val="both"/>
              <w:rPr>
                <w:color w:val="000000"/>
                <w:spacing w:val="-2"/>
                <w:szCs w:val="24"/>
              </w:rPr>
            </w:pPr>
            <w:r>
              <w:rPr>
                <w:szCs w:val="24"/>
              </w:rPr>
              <w:t xml:space="preserve">Umożliwi dalsze funkcjonowanie szpitalnych oddziałów ratunkowych, które nie mają możliwości wybudowania lądowiska, a ich istnienie w dotychczasowej formie jest konieczne z uwagi na zapewnienie świadczeń opieki zdrowotnej na rzecz osób w stanie nagłego zagrożenia zdrowotnego. </w:t>
            </w:r>
          </w:p>
        </w:tc>
      </w:tr>
      <w:tr w:rsidR="00DD0B9E" w:rsidRPr="007677A3" w:rsidTr="00E65000">
        <w:trPr>
          <w:trHeight w:val="142"/>
        </w:trPr>
        <w:tc>
          <w:tcPr>
            <w:tcW w:w="5000" w:type="pct"/>
            <w:gridSpan w:val="30"/>
            <w:shd w:val="clear" w:color="auto" w:fill="99CCFF"/>
          </w:tcPr>
          <w:p w:rsidR="00DD0B9E" w:rsidRPr="007677A3" w:rsidRDefault="00DD0B9E" w:rsidP="0093715C">
            <w:pPr>
              <w:numPr>
                <w:ilvl w:val="0"/>
                <w:numId w:val="17"/>
              </w:numPr>
              <w:ind w:left="318" w:hanging="284"/>
              <w:jc w:val="both"/>
              <w:rPr>
                <w:b/>
                <w:szCs w:val="24"/>
              </w:rPr>
            </w:pPr>
            <w:r w:rsidRPr="007677A3">
              <w:rPr>
                <w:b/>
                <w:spacing w:val="-2"/>
                <w:szCs w:val="24"/>
              </w:rPr>
              <w:t>Planowane wykonanie przepisów aktu prawnego</w:t>
            </w:r>
          </w:p>
        </w:tc>
      </w:tr>
      <w:tr w:rsidR="00DD0B9E" w:rsidRPr="007677A3" w:rsidTr="00E65000">
        <w:trPr>
          <w:trHeight w:val="142"/>
        </w:trPr>
        <w:tc>
          <w:tcPr>
            <w:tcW w:w="5000" w:type="pct"/>
            <w:gridSpan w:val="30"/>
            <w:shd w:val="clear" w:color="auto" w:fill="FFFFFF"/>
          </w:tcPr>
          <w:p w:rsidR="00DD0B9E" w:rsidRPr="007677A3" w:rsidRDefault="00746386" w:rsidP="00F8610B">
            <w:pPr>
              <w:jc w:val="both"/>
              <w:rPr>
                <w:spacing w:val="-2"/>
                <w:szCs w:val="24"/>
              </w:rPr>
            </w:pPr>
            <w:r>
              <w:rPr>
                <w:color w:val="000000"/>
                <w:spacing w:val="-2"/>
                <w:sz w:val="22"/>
                <w:szCs w:val="22"/>
              </w:rPr>
              <w:t xml:space="preserve">Rozporządzenie ma wejść w życie </w:t>
            </w:r>
            <w:r w:rsidR="00F8610B">
              <w:rPr>
                <w:sz w:val="22"/>
                <w:szCs w:val="22"/>
              </w:rPr>
              <w:t>z dniem 1 stycznia 2017 r</w:t>
            </w:r>
            <w:r>
              <w:rPr>
                <w:color w:val="000000"/>
                <w:spacing w:val="-2"/>
                <w:sz w:val="22"/>
                <w:szCs w:val="22"/>
              </w:rPr>
              <w:t>.</w:t>
            </w:r>
          </w:p>
        </w:tc>
      </w:tr>
      <w:tr w:rsidR="00DD0B9E" w:rsidRPr="007677A3" w:rsidTr="00E65000">
        <w:trPr>
          <w:trHeight w:val="142"/>
        </w:trPr>
        <w:tc>
          <w:tcPr>
            <w:tcW w:w="5000" w:type="pct"/>
            <w:gridSpan w:val="30"/>
            <w:shd w:val="clear" w:color="auto" w:fill="99CCFF"/>
          </w:tcPr>
          <w:p w:rsidR="00DD0B9E" w:rsidRPr="007677A3" w:rsidRDefault="00DD0B9E" w:rsidP="0093715C">
            <w:pPr>
              <w:numPr>
                <w:ilvl w:val="0"/>
                <w:numId w:val="17"/>
              </w:numPr>
              <w:ind w:left="318" w:hanging="284"/>
              <w:jc w:val="both"/>
              <w:rPr>
                <w:b/>
                <w:color w:val="000000"/>
                <w:szCs w:val="24"/>
              </w:rPr>
            </w:pPr>
            <w:r w:rsidRPr="007677A3">
              <w:rPr>
                <w:b/>
                <w:color w:val="000000"/>
                <w:szCs w:val="24"/>
              </w:rPr>
              <w:t xml:space="preserve"> </w:t>
            </w:r>
            <w:r w:rsidRPr="007677A3">
              <w:rPr>
                <w:b/>
                <w:spacing w:val="-2"/>
                <w:szCs w:val="24"/>
              </w:rPr>
              <w:t>W jaki sposób i kiedy nastąpi ewaluacja efektów projektu oraz jakie mierniki zostaną zastosowane?</w:t>
            </w:r>
          </w:p>
        </w:tc>
      </w:tr>
      <w:tr w:rsidR="00DD0B9E" w:rsidRPr="007677A3" w:rsidTr="00E65000">
        <w:trPr>
          <w:trHeight w:val="142"/>
        </w:trPr>
        <w:tc>
          <w:tcPr>
            <w:tcW w:w="5000" w:type="pct"/>
            <w:gridSpan w:val="30"/>
            <w:shd w:val="clear" w:color="auto" w:fill="FFFFFF"/>
          </w:tcPr>
          <w:p w:rsidR="00DD0B9E" w:rsidRPr="007677A3" w:rsidRDefault="009C07D8" w:rsidP="009274E5">
            <w:pPr>
              <w:jc w:val="both"/>
              <w:rPr>
                <w:spacing w:val="-2"/>
                <w:szCs w:val="24"/>
              </w:rPr>
            </w:pPr>
            <w:r>
              <w:rPr>
                <w:color w:val="000000"/>
                <w:spacing w:val="-2"/>
              </w:rPr>
              <w:t>Projektowane rozporządzenie</w:t>
            </w:r>
            <w:r w:rsidRPr="0035451F">
              <w:rPr>
                <w:color w:val="000000"/>
                <w:spacing w:val="-2"/>
              </w:rPr>
              <w:t xml:space="preserve"> ma być stosowane w sposób ciągły</w:t>
            </w:r>
            <w:r>
              <w:rPr>
                <w:color w:val="000000"/>
                <w:spacing w:val="-2"/>
              </w:rPr>
              <w:t xml:space="preserve">, stąd też </w:t>
            </w:r>
            <w:r w:rsidRPr="0035451F">
              <w:rPr>
                <w:color w:val="000000"/>
                <w:spacing w:val="-2"/>
              </w:rPr>
              <w:t>nie</w:t>
            </w:r>
            <w:r>
              <w:rPr>
                <w:color w:val="000000"/>
                <w:spacing w:val="-2"/>
              </w:rPr>
              <w:t xml:space="preserve"> planuje się ewaluacji efektów projektu, a tym samym </w:t>
            </w:r>
            <w:r w:rsidRPr="0035451F">
              <w:rPr>
                <w:color w:val="000000"/>
                <w:spacing w:val="-2"/>
              </w:rPr>
              <w:t xml:space="preserve">nie </w:t>
            </w:r>
            <w:r>
              <w:rPr>
                <w:color w:val="000000"/>
                <w:spacing w:val="-2"/>
              </w:rPr>
              <w:t xml:space="preserve">stosuje </w:t>
            </w:r>
            <w:r w:rsidRPr="0035451F">
              <w:rPr>
                <w:color w:val="000000"/>
                <w:spacing w:val="-2"/>
              </w:rPr>
              <w:t xml:space="preserve">się mierników </w:t>
            </w:r>
            <w:r>
              <w:rPr>
                <w:color w:val="000000"/>
                <w:spacing w:val="-2"/>
              </w:rPr>
              <w:t xml:space="preserve">dla tej </w:t>
            </w:r>
            <w:r w:rsidRPr="0035451F">
              <w:rPr>
                <w:color w:val="000000"/>
                <w:spacing w:val="-2"/>
              </w:rPr>
              <w:t>ewaluacji.</w:t>
            </w:r>
          </w:p>
        </w:tc>
      </w:tr>
      <w:tr w:rsidR="00DD0B9E" w:rsidRPr="007677A3" w:rsidTr="00E65000">
        <w:trPr>
          <w:trHeight w:val="142"/>
        </w:trPr>
        <w:tc>
          <w:tcPr>
            <w:tcW w:w="5000" w:type="pct"/>
            <w:gridSpan w:val="30"/>
            <w:shd w:val="clear" w:color="auto" w:fill="99CCFF"/>
          </w:tcPr>
          <w:p w:rsidR="00DD0B9E" w:rsidRPr="007677A3" w:rsidRDefault="00DD0B9E" w:rsidP="0093715C">
            <w:pPr>
              <w:numPr>
                <w:ilvl w:val="0"/>
                <w:numId w:val="17"/>
              </w:numPr>
              <w:ind w:left="318" w:hanging="284"/>
              <w:jc w:val="both"/>
              <w:rPr>
                <w:b/>
                <w:color w:val="000000"/>
                <w:spacing w:val="-2"/>
                <w:szCs w:val="24"/>
              </w:rPr>
            </w:pPr>
            <w:r w:rsidRPr="007677A3">
              <w:rPr>
                <w:b/>
                <w:color w:val="000000"/>
                <w:spacing w:val="-2"/>
                <w:szCs w:val="24"/>
              </w:rPr>
              <w:t xml:space="preserve">Załączniki </w:t>
            </w:r>
            <w:r w:rsidRPr="007677A3">
              <w:rPr>
                <w:b/>
                <w:spacing w:val="-2"/>
                <w:szCs w:val="24"/>
              </w:rPr>
              <w:t>(istotne dokumenty źródłowe, badania, analizy itp.</w:t>
            </w:r>
            <w:r w:rsidRPr="007677A3">
              <w:rPr>
                <w:b/>
                <w:color w:val="000000"/>
                <w:spacing w:val="-2"/>
                <w:szCs w:val="24"/>
              </w:rPr>
              <w:t xml:space="preserve">) </w:t>
            </w:r>
          </w:p>
        </w:tc>
      </w:tr>
      <w:tr w:rsidR="00DD0B9E" w:rsidRPr="007677A3" w:rsidTr="00E65000">
        <w:trPr>
          <w:trHeight w:val="142"/>
        </w:trPr>
        <w:tc>
          <w:tcPr>
            <w:tcW w:w="5000" w:type="pct"/>
            <w:gridSpan w:val="30"/>
            <w:shd w:val="clear" w:color="auto" w:fill="FFFFFF"/>
          </w:tcPr>
          <w:p w:rsidR="00DD0B9E" w:rsidRPr="007677A3" w:rsidRDefault="004E4B9B" w:rsidP="00DD0B9E">
            <w:pPr>
              <w:jc w:val="both"/>
              <w:rPr>
                <w:color w:val="000000"/>
                <w:spacing w:val="-2"/>
                <w:szCs w:val="24"/>
              </w:rPr>
            </w:pPr>
            <w:r>
              <w:rPr>
                <w:color w:val="000000"/>
                <w:spacing w:val="-2"/>
                <w:szCs w:val="24"/>
              </w:rPr>
              <w:t>Nie dotyczy</w:t>
            </w:r>
          </w:p>
        </w:tc>
      </w:tr>
    </w:tbl>
    <w:p w:rsidR="00275260" w:rsidRPr="00555E29" w:rsidRDefault="00275260" w:rsidP="003C781B">
      <w:pPr>
        <w:spacing w:line="360" w:lineRule="auto"/>
        <w:jc w:val="both"/>
        <w:rPr>
          <w:szCs w:val="24"/>
        </w:rPr>
      </w:pPr>
    </w:p>
    <w:sectPr w:rsidR="00275260" w:rsidRPr="00555E29" w:rsidSect="00CB1051">
      <w:footerReference w:type="even" r:id="rId9"/>
      <w:pgSz w:w="12240" w:h="15840"/>
      <w:pgMar w:top="1418" w:right="1418" w:bottom="125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9D" w:rsidRDefault="00964C9D" w:rsidP="00067BB6">
      <w:r>
        <w:separator/>
      </w:r>
    </w:p>
  </w:endnote>
  <w:endnote w:type="continuationSeparator" w:id="0">
    <w:p w:rsidR="00964C9D" w:rsidRDefault="00964C9D" w:rsidP="0006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6E" w:rsidRDefault="007F5A5D">
    <w:pPr>
      <w:pStyle w:val="Stopka"/>
      <w:framePr w:wrap="around" w:vAnchor="text" w:hAnchor="margin" w:xAlign="center" w:y="1"/>
      <w:rPr>
        <w:rStyle w:val="Numerstrony"/>
      </w:rPr>
    </w:pPr>
    <w:r>
      <w:rPr>
        <w:rStyle w:val="Numerstrony"/>
      </w:rPr>
      <w:fldChar w:fldCharType="begin"/>
    </w:r>
    <w:r w:rsidR="00033B6E">
      <w:rPr>
        <w:rStyle w:val="Numerstrony"/>
      </w:rPr>
      <w:instrText xml:space="preserve">PAGE  </w:instrText>
    </w:r>
    <w:r>
      <w:rPr>
        <w:rStyle w:val="Numerstrony"/>
      </w:rPr>
      <w:fldChar w:fldCharType="end"/>
    </w:r>
  </w:p>
  <w:p w:rsidR="00033B6E" w:rsidRDefault="00033B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9D" w:rsidRDefault="00964C9D" w:rsidP="00067BB6">
      <w:r>
        <w:separator/>
      </w:r>
    </w:p>
  </w:footnote>
  <w:footnote w:type="continuationSeparator" w:id="0">
    <w:p w:rsidR="00964C9D" w:rsidRDefault="00964C9D" w:rsidP="00067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0B1"/>
    <w:multiLevelType w:val="hybridMultilevel"/>
    <w:tmpl w:val="4FE6BAC2"/>
    <w:lvl w:ilvl="0" w:tplc="272419D4">
      <w:start w:val="1"/>
      <w:numFmt w:val="lowerLetter"/>
      <w:lvlText w:val="%1)"/>
      <w:lvlJc w:val="left"/>
      <w:pPr>
        <w:tabs>
          <w:tab w:val="num" w:pos="2160"/>
        </w:tabs>
        <w:ind w:left="216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0180947"/>
    <w:multiLevelType w:val="hybridMultilevel"/>
    <w:tmpl w:val="C128A110"/>
    <w:lvl w:ilvl="0" w:tplc="7F5A34DA">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6446486"/>
    <w:multiLevelType w:val="hybridMultilevel"/>
    <w:tmpl w:val="3F76E0D8"/>
    <w:lvl w:ilvl="0" w:tplc="832E18BC">
      <w:start w:val="1"/>
      <w:numFmt w:val="none"/>
      <w:lvlText w:val="2)"/>
      <w:lvlJc w:val="left"/>
      <w:pPr>
        <w:tabs>
          <w:tab w:val="num" w:pos="2160"/>
        </w:tabs>
        <w:ind w:left="2160" w:hanging="360"/>
      </w:pPr>
      <w:rPr>
        <w:rFonts w:hint="default"/>
      </w:rPr>
    </w:lvl>
    <w:lvl w:ilvl="1" w:tplc="4F840732">
      <w:start w:val="1"/>
      <w:numFmt w:val="none"/>
      <w:lvlText w:val="3)"/>
      <w:lvlJc w:val="left"/>
      <w:pPr>
        <w:tabs>
          <w:tab w:val="num" w:pos="750"/>
        </w:tabs>
        <w:ind w:left="750" w:hanging="390"/>
      </w:pPr>
      <w:rPr>
        <w:rFonts w:hint="default"/>
        <w:b w:val="0"/>
        <w:i w:val="0"/>
      </w:rPr>
    </w:lvl>
    <w:lvl w:ilvl="2" w:tplc="27486F4C">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B0550EF"/>
    <w:multiLevelType w:val="hybridMultilevel"/>
    <w:tmpl w:val="AE6CFC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13A5656"/>
    <w:multiLevelType w:val="hybridMultilevel"/>
    <w:tmpl w:val="E138B4CC"/>
    <w:lvl w:ilvl="0" w:tplc="7B9A66BA">
      <w:start w:val="1"/>
      <w:numFmt w:val="none"/>
      <w:lvlText w:val="4."/>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37E61FD"/>
    <w:multiLevelType w:val="hybridMultilevel"/>
    <w:tmpl w:val="53C62740"/>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1474FF34">
      <w:start w:val="1"/>
      <w:numFmt w:val="decimal"/>
      <w:lvlText w:val="%3)"/>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5E33F37"/>
    <w:multiLevelType w:val="hybridMultilevel"/>
    <w:tmpl w:val="C324B736"/>
    <w:lvl w:ilvl="0" w:tplc="32AAF41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2D4865C0"/>
    <w:multiLevelType w:val="hybridMultilevel"/>
    <w:tmpl w:val="C8D4FBA6"/>
    <w:lvl w:ilvl="0" w:tplc="91D40B0E">
      <w:start w:val="1"/>
      <w:numFmt w:val="lowerLetter"/>
      <w:lvlText w:val="%1)"/>
      <w:lvlJc w:val="left"/>
      <w:pPr>
        <w:tabs>
          <w:tab w:val="num" w:pos="1069"/>
        </w:tabs>
        <w:ind w:left="1069" w:hanging="360"/>
      </w:pPr>
      <w:rPr>
        <w:rFonts w:cs="Arial" w:hint="default"/>
        <w:strike w:val="0"/>
        <w:dstrike w:val="0"/>
        <w:color w:val="auto"/>
      </w:rPr>
    </w:lvl>
    <w:lvl w:ilvl="1" w:tplc="F8AC7C86">
      <w:start w:val="1"/>
      <w:numFmt w:val="none"/>
      <w:lvlText w:val="2)"/>
      <w:lvlJc w:val="left"/>
      <w:pPr>
        <w:tabs>
          <w:tab w:val="num" w:pos="1789"/>
        </w:tabs>
        <w:ind w:left="1789" w:hanging="360"/>
      </w:pPr>
      <w:rPr>
        <w:rFonts w:hint="default"/>
        <w:strike w:val="0"/>
        <w:dstrike w:val="0"/>
        <w:color w:val="auto"/>
      </w:rPr>
    </w:lvl>
    <w:lvl w:ilvl="2" w:tplc="272419D4">
      <w:start w:val="1"/>
      <w:numFmt w:val="lowerLetter"/>
      <w:lvlText w:val="%3)"/>
      <w:lvlJc w:val="left"/>
      <w:pPr>
        <w:tabs>
          <w:tab w:val="num" w:pos="2689"/>
        </w:tabs>
        <w:ind w:left="2689" w:hanging="360"/>
      </w:pPr>
      <w:rPr>
        <w:rFonts w:cs="Arial" w:hint="default"/>
        <w:strike w:val="0"/>
        <w:dstrike w:val="0"/>
        <w:color w:val="auto"/>
      </w:rPr>
    </w:lvl>
    <w:lvl w:ilvl="3" w:tplc="DCE02332">
      <w:start w:val="1"/>
      <w:numFmt w:val="bullet"/>
      <w:lvlText w:val=""/>
      <w:lvlJc w:val="left"/>
      <w:pPr>
        <w:tabs>
          <w:tab w:val="num" w:pos="3229"/>
        </w:tabs>
        <w:ind w:left="3229" w:hanging="360"/>
      </w:pPr>
      <w:rPr>
        <w:rFonts w:ascii="Symbol" w:hAnsi="Symbol" w:hint="default"/>
        <w:strike w:val="0"/>
        <w:dstrike w:val="0"/>
        <w:color w:val="auto"/>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nsid w:val="34945C67"/>
    <w:multiLevelType w:val="hybridMultilevel"/>
    <w:tmpl w:val="36FA8DD6"/>
    <w:lvl w:ilvl="0" w:tplc="28FA8BAA">
      <w:start w:val="1"/>
      <w:numFmt w:val="none"/>
      <w:lvlText w:val="4)"/>
      <w:lvlJc w:val="left"/>
      <w:pPr>
        <w:tabs>
          <w:tab w:val="num" w:pos="750"/>
        </w:tabs>
        <w:ind w:left="750" w:hanging="39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BC0ED3"/>
    <w:multiLevelType w:val="hybridMultilevel"/>
    <w:tmpl w:val="C068F002"/>
    <w:lvl w:ilvl="0" w:tplc="78BA1778">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43C35045"/>
    <w:multiLevelType w:val="hybridMultilevel"/>
    <w:tmpl w:val="115C77F8"/>
    <w:lvl w:ilvl="0" w:tplc="B0C28A52">
      <w:start w:val="1"/>
      <w:numFmt w:val="lowerLetter"/>
      <w:lvlText w:val="%1)"/>
      <w:lvlJc w:val="left"/>
      <w:pPr>
        <w:tabs>
          <w:tab w:val="num" w:pos="3540"/>
        </w:tabs>
        <w:ind w:left="3540" w:hanging="360"/>
      </w:pPr>
      <w:rPr>
        <w:rFonts w:cs="Arial" w:hint="default"/>
      </w:rPr>
    </w:lvl>
    <w:lvl w:ilvl="1" w:tplc="272419D4">
      <w:start w:val="1"/>
      <w:numFmt w:val="lowerLetter"/>
      <w:lvlText w:val="%2)"/>
      <w:lvlJc w:val="left"/>
      <w:pPr>
        <w:tabs>
          <w:tab w:val="num" w:pos="1080"/>
        </w:tabs>
        <w:ind w:left="1080" w:hanging="360"/>
      </w:pPr>
      <w:rPr>
        <w:rFonts w:cs="Arial" w:hint="default"/>
      </w:rPr>
    </w:lvl>
    <w:lvl w:ilvl="2" w:tplc="D3F03688">
      <w:start w:val="1"/>
      <w:numFmt w:val="none"/>
      <w:lvlText w:val="2)"/>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4FA52F6D"/>
    <w:multiLevelType w:val="hybridMultilevel"/>
    <w:tmpl w:val="70388472"/>
    <w:lvl w:ilvl="0" w:tplc="CEDC5B74">
      <w:start w:val="1"/>
      <w:numFmt w:val="none"/>
      <w:lvlText w:val="2)"/>
      <w:lvlJc w:val="left"/>
      <w:pPr>
        <w:tabs>
          <w:tab w:val="num" w:pos="720"/>
        </w:tabs>
        <w:ind w:left="720" w:hanging="360"/>
      </w:pPr>
      <w:rPr>
        <w:rFonts w:hint="default"/>
      </w:rPr>
    </w:lvl>
    <w:lvl w:ilvl="1" w:tplc="813A0FB4">
      <w:start w:val="1"/>
      <w:numFmt w:val="none"/>
      <w:lvlText w:val="b)"/>
      <w:lvlJc w:val="left"/>
      <w:pPr>
        <w:tabs>
          <w:tab w:val="num" w:pos="1440"/>
        </w:tabs>
        <w:ind w:left="1440" w:hanging="360"/>
      </w:pPr>
      <w:rPr>
        <w:rFonts w:hint="default"/>
      </w:rPr>
    </w:lvl>
    <w:lvl w:ilvl="2" w:tplc="B89E2D28">
      <w:start w:val="1"/>
      <w:numFmt w:val="none"/>
      <w:lvlText w:val="c)"/>
      <w:lvlJc w:val="left"/>
      <w:pPr>
        <w:tabs>
          <w:tab w:val="num" w:pos="2340"/>
        </w:tabs>
        <w:ind w:left="2340" w:hanging="360"/>
      </w:pPr>
      <w:rPr>
        <w:rFonts w:hint="default"/>
      </w:rPr>
    </w:lvl>
    <w:lvl w:ilvl="3" w:tplc="4F1AF140">
      <w:start w:val="1"/>
      <w:numFmt w:val="none"/>
      <w:lvlText w:val="d)"/>
      <w:lvlJc w:val="left"/>
      <w:pPr>
        <w:tabs>
          <w:tab w:val="num" w:pos="2340"/>
        </w:tabs>
        <w:ind w:left="2340" w:hanging="360"/>
      </w:pPr>
      <w:rPr>
        <w:rFonts w:hint="default"/>
      </w:rPr>
    </w:lvl>
    <w:lvl w:ilvl="4" w:tplc="B1D4B2B0">
      <w:start w:val="1"/>
      <w:numFmt w:val="none"/>
      <w:lvlText w:val="e)"/>
      <w:lvlJc w:val="left"/>
      <w:pPr>
        <w:tabs>
          <w:tab w:val="num" w:pos="2340"/>
        </w:tabs>
        <w:ind w:left="234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FD56032"/>
    <w:multiLevelType w:val="hybridMultilevel"/>
    <w:tmpl w:val="77CA09BE"/>
    <w:lvl w:ilvl="0" w:tplc="32AAF41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5B7852C4"/>
    <w:multiLevelType w:val="hybridMultilevel"/>
    <w:tmpl w:val="3FA0360C"/>
    <w:lvl w:ilvl="0" w:tplc="D3DAF730">
      <w:start w:val="1"/>
      <w:numFmt w:val="decimal"/>
      <w:lvlText w:val="%1)"/>
      <w:lvlJc w:val="left"/>
      <w:pPr>
        <w:tabs>
          <w:tab w:val="num" w:pos="720"/>
        </w:tabs>
        <w:ind w:left="720" w:hanging="360"/>
      </w:pPr>
      <w:rPr>
        <w:rFonts w:ascii="Times New Roman" w:hAnsi="Times New Roman" w:cs="Times New Roman" w:hint="default"/>
        <w:sz w:val="24"/>
        <w:szCs w:val="24"/>
      </w:rPr>
    </w:lvl>
    <w:lvl w:ilvl="1" w:tplc="D166ED60">
      <w:start w:val="1"/>
      <w:numFmt w:val="none"/>
      <w:lvlText w:val="1."/>
      <w:lvlJc w:val="left"/>
      <w:pPr>
        <w:tabs>
          <w:tab w:val="num" w:pos="1440"/>
        </w:tabs>
        <w:ind w:left="1440" w:hanging="360"/>
      </w:pPr>
      <w:rPr>
        <w:rFonts w:hint="default"/>
        <w:sz w:val="22"/>
      </w:rPr>
    </w:lvl>
    <w:lvl w:ilvl="2" w:tplc="AB185CD6">
      <w:start w:val="1"/>
      <w:numFmt w:val="none"/>
      <w:lvlText w:val="3."/>
      <w:lvlJc w:val="left"/>
      <w:pPr>
        <w:tabs>
          <w:tab w:val="num" w:pos="2340"/>
        </w:tabs>
        <w:ind w:left="2340" w:hanging="360"/>
      </w:pPr>
      <w:rPr>
        <w:rFonts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D786601"/>
    <w:multiLevelType w:val="hybridMultilevel"/>
    <w:tmpl w:val="82B0FABE"/>
    <w:lvl w:ilvl="0" w:tplc="9A5435F2">
      <w:start w:val="2"/>
      <w:numFmt w:val="decimal"/>
      <w:lvlText w:val="%1."/>
      <w:lvlJc w:val="left"/>
      <w:pPr>
        <w:ind w:left="360" w:hanging="360"/>
      </w:pPr>
      <w:rPr>
        <w:rFonts w:hint="default"/>
        <w:b w:val="0"/>
        <w:color w:val="auto"/>
      </w:rPr>
    </w:lvl>
    <w:lvl w:ilvl="1" w:tplc="F30A83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732B37"/>
    <w:multiLevelType w:val="hybridMultilevel"/>
    <w:tmpl w:val="26DC3104"/>
    <w:lvl w:ilvl="0" w:tplc="91D40B0E">
      <w:start w:val="1"/>
      <w:numFmt w:val="lowerLetter"/>
      <w:lvlText w:val="%1)"/>
      <w:lvlJc w:val="left"/>
      <w:pPr>
        <w:tabs>
          <w:tab w:val="num" w:pos="3300"/>
        </w:tabs>
        <w:ind w:left="330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ADD5485"/>
    <w:multiLevelType w:val="hybridMultilevel"/>
    <w:tmpl w:val="F1FC0698"/>
    <w:lvl w:ilvl="0" w:tplc="3E26BF8C">
      <w:start w:val="1"/>
      <w:numFmt w:val="decimal"/>
      <w:lvlText w:val="%1."/>
      <w:lvlJc w:val="left"/>
      <w:pPr>
        <w:tabs>
          <w:tab w:val="num" w:pos="360"/>
        </w:tabs>
        <w:ind w:left="360" w:hanging="360"/>
      </w:pPr>
      <w:rPr>
        <w:rFonts w:ascii="Arial" w:eastAsia="Times New Roman" w:hAnsi="Arial" w:cs="Arial" w:hint="default"/>
      </w:rPr>
    </w:lvl>
    <w:lvl w:ilvl="1" w:tplc="04150011">
      <w:start w:val="1"/>
      <w:numFmt w:val="decimal"/>
      <w:lvlText w:val="%2)"/>
      <w:lvlJc w:val="left"/>
      <w:pPr>
        <w:tabs>
          <w:tab w:val="num" w:pos="1080"/>
        </w:tabs>
        <w:ind w:left="1080" w:hanging="360"/>
      </w:pPr>
    </w:lvl>
    <w:lvl w:ilvl="2" w:tplc="E7ECCFE8">
      <w:start w:val="2"/>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7"/>
  </w:num>
  <w:num w:numId="2">
    <w:abstractNumId w:val="5"/>
  </w:num>
  <w:num w:numId="3">
    <w:abstractNumId w:val="1"/>
  </w:num>
  <w:num w:numId="4">
    <w:abstractNumId w:val="15"/>
  </w:num>
  <w:num w:numId="5">
    <w:abstractNumId w:val="7"/>
  </w:num>
  <w:num w:numId="6">
    <w:abstractNumId w:val="14"/>
  </w:num>
  <w:num w:numId="7">
    <w:abstractNumId w:val="10"/>
  </w:num>
  <w:num w:numId="8">
    <w:abstractNumId w:val="12"/>
  </w:num>
  <w:num w:numId="9">
    <w:abstractNumId w:val="11"/>
  </w:num>
  <w:num w:numId="10">
    <w:abstractNumId w:val="2"/>
  </w:num>
  <w:num w:numId="11">
    <w:abstractNumId w:val="0"/>
  </w:num>
  <w:num w:numId="12">
    <w:abstractNumId w:val="4"/>
  </w:num>
  <w:num w:numId="13">
    <w:abstractNumId w:val="6"/>
  </w:num>
  <w:num w:numId="14">
    <w:abstractNumId w:val="13"/>
  </w:num>
  <w:num w:numId="15">
    <w:abstractNumId w:val="8"/>
  </w:num>
  <w:num w:numId="16">
    <w:abstractNumId w:val="16"/>
  </w:num>
  <w:num w:numId="17">
    <w:abstractNumId w:val="9"/>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B6"/>
    <w:rsid w:val="00003420"/>
    <w:rsid w:val="00015C97"/>
    <w:rsid w:val="00021BC2"/>
    <w:rsid w:val="00033B6E"/>
    <w:rsid w:val="000434CB"/>
    <w:rsid w:val="000474DC"/>
    <w:rsid w:val="00051BD0"/>
    <w:rsid w:val="00056BBD"/>
    <w:rsid w:val="00067BB6"/>
    <w:rsid w:val="000A3CDA"/>
    <w:rsid w:val="000D3577"/>
    <w:rsid w:val="0011430C"/>
    <w:rsid w:val="001664C7"/>
    <w:rsid w:val="00185495"/>
    <w:rsid w:val="00197FE7"/>
    <w:rsid w:val="001A16D0"/>
    <w:rsid w:val="001B39C9"/>
    <w:rsid w:val="001B5C1A"/>
    <w:rsid w:val="001B619A"/>
    <w:rsid w:val="001C3F52"/>
    <w:rsid w:val="001D310C"/>
    <w:rsid w:val="001D7A9B"/>
    <w:rsid w:val="002078C5"/>
    <w:rsid w:val="002126FB"/>
    <w:rsid w:val="00270864"/>
    <w:rsid w:val="00270B78"/>
    <w:rsid w:val="00274913"/>
    <w:rsid w:val="00275260"/>
    <w:rsid w:val="00276312"/>
    <w:rsid w:val="002A798D"/>
    <w:rsid w:val="002B654D"/>
    <w:rsid w:val="002E5865"/>
    <w:rsid w:val="003014DA"/>
    <w:rsid w:val="00303BB3"/>
    <w:rsid w:val="0031284A"/>
    <w:rsid w:val="003155EE"/>
    <w:rsid w:val="0032095A"/>
    <w:rsid w:val="003225EE"/>
    <w:rsid w:val="003368DC"/>
    <w:rsid w:val="0034033A"/>
    <w:rsid w:val="0034726C"/>
    <w:rsid w:val="003C781B"/>
    <w:rsid w:val="003D7E66"/>
    <w:rsid w:val="003E0310"/>
    <w:rsid w:val="003E7181"/>
    <w:rsid w:val="003F2DC3"/>
    <w:rsid w:val="003F4F36"/>
    <w:rsid w:val="00406517"/>
    <w:rsid w:val="00415CFF"/>
    <w:rsid w:val="00420831"/>
    <w:rsid w:val="00426EDD"/>
    <w:rsid w:val="0043077B"/>
    <w:rsid w:val="004464CE"/>
    <w:rsid w:val="00463EA5"/>
    <w:rsid w:val="004869D3"/>
    <w:rsid w:val="004A0B36"/>
    <w:rsid w:val="004E1025"/>
    <w:rsid w:val="004E427F"/>
    <w:rsid w:val="004E4B9B"/>
    <w:rsid w:val="00500A9F"/>
    <w:rsid w:val="00504BF3"/>
    <w:rsid w:val="00513F7B"/>
    <w:rsid w:val="0052009A"/>
    <w:rsid w:val="00524C96"/>
    <w:rsid w:val="00527810"/>
    <w:rsid w:val="00541F3D"/>
    <w:rsid w:val="00555E29"/>
    <w:rsid w:val="005612EE"/>
    <w:rsid w:val="00567FAC"/>
    <w:rsid w:val="005A735D"/>
    <w:rsid w:val="005E5A78"/>
    <w:rsid w:val="00600B84"/>
    <w:rsid w:val="00601E03"/>
    <w:rsid w:val="006436B4"/>
    <w:rsid w:val="00645016"/>
    <w:rsid w:val="006B1E43"/>
    <w:rsid w:val="006B3C93"/>
    <w:rsid w:val="006D07DB"/>
    <w:rsid w:val="006F2FC4"/>
    <w:rsid w:val="007021A9"/>
    <w:rsid w:val="00714B5B"/>
    <w:rsid w:val="0071617F"/>
    <w:rsid w:val="00727894"/>
    <w:rsid w:val="0073187F"/>
    <w:rsid w:val="00741BD7"/>
    <w:rsid w:val="00746386"/>
    <w:rsid w:val="007738BF"/>
    <w:rsid w:val="00775693"/>
    <w:rsid w:val="00792AEE"/>
    <w:rsid w:val="007A21E0"/>
    <w:rsid w:val="007A5729"/>
    <w:rsid w:val="007D3991"/>
    <w:rsid w:val="007D4635"/>
    <w:rsid w:val="007D78DC"/>
    <w:rsid w:val="007E0FE8"/>
    <w:rsid w:val="007E1D08"/>
    <w:rsid w:val="007E7BB1"/>
    <w:rsid w:val="007F09F4"/>
    <w:rsid w:val="007F5A5D"/>
    <w:rsid w:val="008330F7"/>
    <w:rsid w:val="00833407"/>
    <w:rsid w:val="008556F9"/>
    <w:rsid w:val="008930A2"/>
    <w:rsid w:val="008A0146"/>
    <w:rsid w:val="00911739"/>
    <w:rsid w:val="009125BC"/>
    <w:rsid w:val="009132CB"/>
    <w:rsid w:val="009274E5"/>
    <w:rsid w:val="0093715C"/>
    <w:rsid w:val="00953EBF"/>
    <w:rsid w:val="009569A7"/>
    <w:rsid w:val="00957F30"/>
    <w:rsid w:val="00964C9D"/>
    <w:rsid w:val="00977611"/>
    <w:rsid w:val="0098143E"/>
    <w:rsid w:val="009A39EB"/>
    <w:rsid w:val="009B6230"/>
    <w:rsid w:val="009B79ED"/>
    <w:rsid w:val="009C07D8"/>
    <w:rsid w:val="009C6DC5"/>
    <w:rsid w:val="009D2686"/>
    <w:rsid w:val="009E0E66"/>
    <w:rsid w:val="009E75B3"/>
    <w:rsid w:val="00A12431"/>
    <w:rsid w:val="00A25CBC"/>
    <w:rsid w:val="00A819BB"/>
    <w:rsid w:val="00A96177"/>
    <w:rsid w:val="00AA22C2"/>
    <w:rsid w:val="00AB06B3"/>
    <w:rsid w:val="00AB3E7E"/>
    <w:rsid w:val="00AC7372"/>
    <w:rsid w:val="00AE5397"/>
    <w:rsid w:val="00AE72B1"/>
    <w:rsid w:val="00B06377"/>
    <w:rsid w:val="00B16C85"/>
    <w:rsid w:val="00B35D00"/>
    <w:rsid w:val="00B363F4"/>
    <w:rsid w:val="00B60AAC"/>
    <w:rsid w:val="00B7255D"/>
    <w:rsid w:val="00BA3A6B"/>
    <w:rsid w:val="00BA6EE8"/>
    <w:rsid w:val="00BC1BAD"/>
    <w:rsid w:val="00BC3670"/>
    <w:rsid w:val="00BD45A0"/>
    <w:rsid w:val="00C00449"/>
    <w:rsid w:val="00C328DD"/>
    <w:rsid w:val="00C4421B"/>
    <w:rsid w:val="00C62F61"/>
    <w:rsid w:val="00C65EB5"/>
    <w:rsid w:val="00C67DF6"/>
    <w:rsid w:val="00CB1051"/>
    <w:rsid w:val="00CB32D0"/>
    <w:rsid w:val="00CD6777"/>
    <w:rsid w:val="00CF6680"/>
    <w:rsid w:val="00CF6B95"/>
    <w:rsid w:val="00D1688C"/>
    <w:rsid w:val="00D355EF"/>
    <w:rsid w:val="00D42522"/>
    <w:rsid w:val="00D42704"/>
    <w:rsid w:val="00D46CFE"/>
    <w:rsid w:val="00D53A75"/>
    <w:rsid w:val="00D66CF7"/>
    <w:rsid w:val="00D830CC"/>
    <w:rsid w:val="00D95515"/>
    <w:rsid w:val="00DA313E"/>
    <w:rsid w:val="00DD0B9E"/>
    <w:rsid w:val="00DD27F0"/>
    <w:rsid w:val="00DE7146"/>
    <w:rsid w:val="00DF1C74"/>
    <w:rsid w:val="00DF29BE"/>
    <w:rsid w:val="00DF4348"/>
    <w:rsid w:val="00DF5388"/>
    <w:rsid w:val="00E0410E"/>
    <w:rsid w:val="00E1603F"/>
    <w:rsid w:val="00E32417"/>
    <w:rsid w:val="00E620D9"/>
    <w:rsid w:val="00E633F0"/>
    <w:rsid w:val="00E65000"/>
    <w:rsid w:val="00E8142A"/>
    <w:rsid w:val="00E821A5"/>
    <w:rsid w:val="00E929DF"/>
    <w:rsid w:val="00E95E71"/>
    <w:rsid w:val="00EB506B"/>
    <w:rsid w:val="00EC62C2"/>
    <w:rsid w:val="00EC6628"/>
    <w:rsid w:val="00EF66DF"/>
    <w:rsid w:val="00F01DE9"/>
    <w:rsid w:val="00F16544"/>
    <w:rsid w:val="00F23819"/>
    <w:rsid w:val="00F4023A"/>
    <w:rsid w:val="00F71350"/>
    <w:rsid w:val="00F7422D"/>
    <w:rsid w:val="00F8610B"/>
    <w:rsid w:val="00F972FF"/>
    <w:rsid w:val="00FA475C"/>
    <w:rsid w:val="00FA52F7"/>
    <w:rsid w:val="00FB2DCC"/>
    <w:rsid w:val="00FD24C0"/>
    <w:rsid w:val="00FD5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BB6"/>
    <w:rPr>
      <w:rFonts w:ascii="Times New Roman" w:eastAsia="Times New Roman" w:hAnsi="Times New Roman"/>
      <w:sz w:val="24"/>
    </w:rPr>
  </w:style>
  <w:style w:type="paragraph" w:styleId="Nagwek1">
    <w:name w:val="heading 1"/>
    <w:basedOn w:val="Normalny"/>
    <w:next w:val="Normalny"/>
    <w:link w:val="Nagwek1Znak"/>
    <w:qFormat/>
    <w:rsid w:val="00DD0B9E"/>
    <w:pPr>
      <w:keepNext/>
      <w:spacing w:before="240" w:after="60"/>
      <w:outlineLvl w:val="0"/>
    </w:pPr>
    <w:rPr>
      <w:rFonts w:ascii="Arial" w:hAnsi="Arial"/>
      <w:b/>
      <w:bCs/>
      <w:kern w:val="32"/>
      <w:sz w:val="32"/>
      <w:szCs w:val="32"/>
    </w:rPr>
  </w:style>
  <w:style w:type="paragraph" w:styleId="Nagwek3">
    <w:name w:val="heading 3"/>
    <w:basedOn w:val="Normalny"/>
    <w:next w:val="Normalny"/>
    <w:link w:val="Nagwek3Znak"/>
    <w:qFormat/>
    <w:rsid w:val="00DD0B9E"/>
    <w:pPr>
      <w:keepNext/>
      <w:spacing w:before="240" w:after="60"/>
      <w:outlineLvl w:val="2"/>
    </w:pPr>
    <w:rPr>
      <w:rFonts w:ascii="Arial" w:hAnsi="Arial"/>
      <w:b/>
      <w:bCs/>
      <w:sz w:val="26"/>
      <w:szCs w:val="26"/>
    </w:rPr>
  </w:style>
  <w:style w:type="paragraph" w:styleId="Nagwek5">
    <w:name w:val="heading 5"/>
    <w:basedOn w:val="Normalny"/>
    <w:next w:val="Normalny"/>
    <w:link w:val="Nagwek5Znak"/>
    <w:qFormat/>
    <w:rsid w:val="00DD0B9E"/>
    <w:pPr>
      <w:spacing w:before="240" w:after="60" w:line="276" w:lineRule="auto"/>
      <w:outlineLvl w:val="4"/>
    </w:pPr>
    <w:rPr>
      <w:rFonts w:ascii="Calibri" w:eastAsia="Calibri" w:hAnsi="Calibri"/>
      <w:b/>
      <w:bCs/>
      <w:i/>
      <w:iCs/>
      <w:sz w:val="26"/>
      <w:szCs w:val="26"/>
      <w:lang w:eastAsia="en-US"/>
    </w:rPr>
  </w:style>
  <w:style w:type="paragraph" w:styleId="Nagwek7">
    <w:name w:val="heading 7"/>
    <w:basedOn w:val="Normalny"/>
    <w:next w:val="Normalny"/>
    <w:link w:val="Nagwek7Znak"/>
    <w:qFormat/>
    <w:rsid w:val="00067BB6"/>
    <w:pPr>
      <w:keepNext/>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D0B9E"/>
    <w:rPr>
      <w:rFonts w:ascii="Arial" w:eastAsia="Times New Roman" w:hAnsi="Arial" w:cs="Arial"/>
      <w:b/>
      <w:bCs/>
      <w:kern w:val="32"/>
      <w:sz w:val="32"/>
      <w:szCs w:val="32"/>
    </w:rPr>
  </w:style>
  <w:style w:type="character" w:customStyle="1" w:styleId="Nagwek3Znak">
    <w:name w:val="Nagłówek 3 Znak"/>
    <w:link w:val="Nagwek3"/>
    <w:rsid w:val="00DD0B9E"/>
    <w:rPr>
      <w:rFonts w:ascii="Arial" w:eastAsia="Times New Roman" w:hAnsi="Arial" w:cs="Arial"/>
      <w:b/>
      <w:bCs/>
      <w:sz w:val="26"/>
      <w:szCs w:val="26"/>
    </w:rPr>
  </w:style>
  <w:style w:type="character" w:customStyle="1" w:styleId="Nagwek5Znak">
    <w:name w:val="Nagłówek 5 Znak"/>
    <w:link w:val="Nagwek5"/>
    <w:rsid w:val="00DD0B9E"/>
    <w:rPr>
      <w:b/>
      <w:bCs/>
      <w:i/>
      <w:iCs/>
      <w:sz w:val="26"/>
      <w:szCs w:val="26"/>
      <w:lang w:eastAsia="en-US"/>
    </w:rPr>
  </w:style>
  <w:style w:type="character" w:customStyle="1" w:styleId="Nagwek7Znak">
    <w:name w:val="Nagłówek 7 Znak"/>
    <w:link w:val="Nagwek7"/>
    <w:rsid w:val="00067BB6"/>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067BB6"/>
    <w:pPr>
      <w:jc w:val="both"/>
    </w:pPr>
  </w:style>
  <w:style w:type="character" w:customStyle="1" w:styleId="TekstpodstawowyZnak">
    <w:name w:val="Tekst podstawowy Znak"/>
    <w:link w:val="Tekstpodstawowy"/>
    <w:rsid w:val="00067BB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67BB6"/>
    <w:rPr>
      <w:b/>
    </w:rPr>
  </w:style>
  <w:style w:type="character" w:customStyle="1" w:styleId="Tekstpodstawowy2Znak">
    <w:name w:val="Tekst podstawowy 2 Znak"/>
    <w:link w:val="Tekstpodstawowy2"/>
    <w:rsid w:val="00067BB6"/>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semiHidden/>
    <w:rsid w:val="00067BB6"/>
    <w:rPr>
      <w:sz w:val="20"/>
    </w:rPr>
  </w:style>
  <w:style w:type="character" w:customStyle="1" w:styleId="TekstprzypisudolnegoZnak">
    <w:name w:val="Tekst przypisu dolnego Znak"/>
    <w:link w:val="Tekstprzypisudolnego"/>
    <w:uiPriority w:val="99"/>
    <w:semiHidden/>
    <w:rsid w:val="00067B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67BB6"/>
    <w:rPr>
      <w:vertAlign w:val="superscript"/>
    </w:rPr>
  </w:style>
  <w:style w:type="paragraph" w:styleId="Tekstpodstawowywcity3">
    <w:name w:val="Body Text Indent 3"/>
    <w:basedOn w:val="Normalny"/>
    <w:link w:val="Tekstpodstawowywcity3Znak"/>
    <w:rsid w:val="00067BB6"/>
    <w:pPr>
      <w:ind w:left="1080" w:hanging="360"/>
      <w:jc w:val="both"/>
    </w:pPr>
    <w:rPr>
      <w:rFonts w:ascii="Arial" w:hAnsi="Arial"/>
      <w:sz w:val="20"/>
    </w:rPr>
  </w:style>
  <w:style w:type="character" w:customStyle="1" w:styleId="Tekstpodstawowywcity3Znak">
    <w:name w:val="Tekst podstawowy wcięty 3 Znak"/>
    <w:link w:val="Tekstpodstawowywcity3"/>
    <w:rsid w:val="00067BB6"/>
    <w:rPr>
      <w:rFonts w:ascii="Arial" w:eastAsia="Times New Roman" w:hAnsi="Arial" w:cs="Arial"/>
      <w:lang w:eastAsia="pl-PL"/>
    </w:rPr>
  </w:style>
  <w:style w:type="paragraph" w:styleId="Stopka">
    <w:name w:val="footer"/>
    <w:basedOn w:val="Normalny"/>
    <w:link w:val="StopkaZnak"/>
    <w:uiPriority w:val="99"/>
    <w:rsid w:val="00067BB6"/>
    <w:pPr>
      <w:tabs>
        <w:tab w:val="center" w:pos="4536"/>
        <w:tab w:val="right" w:pos="9072"/>
      </w:tabs>
    </w:pPr>
  </w:style>
  <w:style w:type="character" w:customStyle="1" w:styleId="StopkaZnak">
    <w:name w:val="Stopka Znak"/>
    <w:link w:val="Stopka"/>
    <w:uiPriority w:val="99"/>
    <w:rsid w:val="00067BB6"/>
    <w:rPr>
      <w:rFonts w:ascii="Times New Roman" w:eastAsia="Times New Roman" w:hAnsi="Times New Roman" w:cs="Times New Roman"/>
      <w:sz w:val="24"/>
      <w:szCs w:val="20"/>
      <w:lang w:eastAsia="pl-PL"/>
    </w:rPr>
  </w:style>
  <w:style w:type="character" w:styleId="Numerstrony">
    <w:name w:val="page number"/>
    <w:basedOn w:val="Domylnaczcionkaakapitu"/>
    <w:rsid w:val="00067BB6"/>
  </w:style>
  <w:style w:type="paragraph" w:customStyle="1" w:styleId="NIEARTTEKSTtekstnieartykuowanynppreambua">
    <w:name w:val="NIEART_TEKST – tekst nieartykułowany (np. preambuła)"/>
    <w:basedOn w:val="Normalny"/>
    <w:next w:val="Normalny"/>
    <w:uiPriority w:val="99"/>
    <w:rsid w:val="003014DA"/>
    <w:pPr>
      <w:suppressAutoHyphens/>
      <w:autoSpaceDE w:val="0"/>
      <w:autoSpaceDN w:val="0"/>
      <w:adjustRightInd w:val="0"/>
      <w:spacing w:before="120" w:after="200" w:line="360" w:lineRule="auto"/>
      <w:ind w:firstLine="510"/>
      <w:jc w:val="both"/>
    </w:pPr>
    <w:rPr>
      <w:rFonts w:ascii="Times" w:hAnsi="Times"/>
      <w:bCs/>
      <w:lang w:val="en-US" w:eastAsia="en-US"/>
    </w:rPr>
  </w:style>
  <w:style w:type="paragraph" w:styleId="Tekstpodstawowywcity">
    <w:name w:val="Body Text Indent"/>
    <w:basedOn w:val="Normalny"/>
    <w:link w:val="TekstpodstawowywcityZnak"/>
    <w:unhideWhenUsed/>
    <w:rsid w:val="00DD0B9E"/>
    <w:pPr>
      <w:spacing w:after="120"/>
      <w:ind w:left="283"/>
    </w:pPr>
  </w:style>
  <w:style w:type="character" w:customStyle="1" w:styleId="TekstpodstawowywcityZnak">
    <w:name w:val="Tekst podstawowy wcięty Znak"/>
    <w:link w:val="Tekstpodstawowywcity"/>
    <w:rsid w:val="00DD0B9E"/>
    <w:rPr>
      <w:rFonts w:ascii="Times New Roman" w:eastAsia="Times New Roman" w:hAnsi="Times New Roman"/>
      <w:sz w:val="24"/>
    </w:rPr>
  </w:style>
  <w:style w:type="character" w:customStyle="1" w:styleId="TekstdymkaZnak">
    <w:name w:val="Tekst dymka Znak"/>
    <w:link w:val="Tekstdymka"/>
    <w:uiPriority w:val="99"/>
    <w:semiHidden/>
    <w:rsid w:val="00DD0B9E"/>
    <w:rPr>
      <w:rFonts w:ascii="Tahoma" w:hAnsi="Tahoma"/>
      <w:sz w:val="16"/>
      <w:szCs w:val="16"/>
      <w:lang w:eastAsia="en-US"/>
    </w:rPr>
  </w:style>
  <w:style w:type="paragraph" w:styleId="Tekstdymka">
    <w:name w:val="Balloon Text"/>
    <w:basedOn w:val="Normalny"/>
    <w:link w:val="TekstdymkaZnak"/>
    <w:uiPriority w:val="99"/>
    <w:semiHidden/>
    <w:rsid w:val="00DD0B9E"/>
    <w:rPr>
      <w:rFonts w:ascii="Tahoma" w:eastAsia="Calibri" w:hAnsi="Tahoma"/>
      <w:sz w:val="16"/>
      <w:szCs w:val="16"/>
      <w:lang w:eastAsia="en-US"/>
    </w:rPr>
  </w:style>
  <w:style w:type="paragraph" w:styleId="Nagwek">
    <w:name w:val="header"/>
    <w:basedOn w:val="Normalny"/>
    <w:link w:val="NagwekZnak"/>
    <w:uiPriority w:val="99"/>
    <w:unhideWhenUsed/>
    <w:rsid w:val="00DD0B9E"/>
    <w:pPr>
      <w:tabs>
        <w:tab w:val="center" w:pos="4536"/>
        <w:tab w:val="right" w:pos="9072"/>
      </w:tabs>
    </w:pPr>
    <w:rPr>
      <w:rFonts w:ascii="Calibri" w:eastAsia="Calibri" w:hAnsi="Calibri"/>
      <w:sz w:val="20"/>
      <w:lang w:eastAsia="en-US"/>
    </w:rPr>
  </w:style>
  <w:style w:type="character" w:customStyle="1" w:styleId="NagwekZnak">
    <w:name w:val="Nagłówek Znak"/>
    <w:link w:val="Nagwek"/>
    <w:uiPriority w:val="99"/>
    <w:rsid w:val="00DD0B9E"/>
    <w:rPr>
      <w:lang w:eastAsia="en-US"/>
    </w:rPr>
  </w:style>
  <w:style w:type="character" w:customStyle="1" w:styleId="TekstprzypisukocowegoZnak">
    <w:name w:val="Tekst przypisu końcowego Znak"/>
    <w:link w:val="Tekstprzypisukocowego"/>
    <w:uiPriority w:val="99"/>
    <w:semiHidden/>
    <w:rsid w:val="00DD0B9E"/>
    <w:rPr>
      <w:lang w:eastAsia="en-US"/>
    </w:rPr>
  </w:style>
  <w:style w:type="paragraph" w:styleId="Tekstprzypisukocowego">
    <w:name w:val="endnote text"/>
    <w:basedOn w:val="Normalny"/>
    <w:link w:val="TekstprzypisukocowegoZnak"/>
    <w:uiPriority w:val="99"/>
    <w:semiHidden/>
    <w:unhideWhenUsed/>
    <w:rsid w:val="00DD0B9E"/>
    <w:rPr>
      <w:rFonts w:ascii="Calibri" w:eastAsia="Calibri" w:hAnsi="Calibri"/>
      <w:sz w:val="20"/>
      <w:lang w:eastAsia="en-US"/>
    </w:rPr>
  </w:style>
  <w:style w:type="paragraph" w:styleId="Akapitzlist">
    <w:name w:val="List Paragraph"/>
    <w:basedOn w:val="Normalny"/>
    <w:uiPriority w:val="34"/>
    <w:qFormat/>
    <w:rsid w:val="00DD0B9E"/>
    <w:pPr>
      <w:spacing w:line="276"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DD0B9E"/>
    <w:rPr>
      <w:sz w:val="16"/>
      <w:szCs w:val="16"/>
    </w:rPr>
  </w:style>
  <w:style w:type="character" w:customStyle="1" w:styleId="TekstkomentarzaZnak">
    <w:name w:val="Tekst komentarza Znak"/>
    <w:link w:val="Tekstkomentarza"/>
    <w:uiPriority w:val="99"/>
    <w:semiHidden/>
    <w:rsid w:val="00DD0B9E"/>
    <w:rPr>
      <w:lang w:eastAsia="en-US"/>
    </w:rPr>
  </w:style>
  <w:style w:type="paragraph" w:styleId="Tekstkomentarza">
    <w:name w:val="annotation text"/>
    <w:basedOn w:val="Normalny"/>
    <w:link w:val="TekstkomentarzaZnak"/>
    <w:uiPriority w:val="99"/>
    <w:semiHidden/>
    <w:unhideWhenUsed/>
    <w:rsid w:val="00DD0B9E"/>
    <w:pPr>
      <w:spacing w:line="276" w:lineRule="auto"/>
    </w:pPr>
    <w:rPr>
      <w:rFonts w:ascii="Calibri" w:eastAsia="Calibri" w:hAnsi="Calibri"/>
      <w:sz w:val="20"/>
      <w:lang w:eastAsia="en-US"/>
    </w:rPr>
  </w:style>
  <w:style w:type="character" w:customStyle="1" w:styleId="TematkomentarzaZnak">
    <w:name w:val="Temat komentarza Znak"/>
    <w:link w:val="Tematkomentarza"/>
    <w:uiPriority w:val="99"/>
    <w:semiHidden/>
    <w:rsid w:val="00DD0B9E"/>
    <w:rPr>
      <w:b/>
      <w:bCs/>
      <w:lang w:eastAsia="en-US"/>
    </w:rPr>
  </w:style>
  <w:style w:type="paragraph" w:styleId="Tematkomentarza">
    <w:name w:val="annotation subject"/>
    <w:basedOn w:val="Tekstkomentarza"/>
    <w:next w:val="Tekstkomentarza"/>
    <w:link w:val="TematkomentarzaZnak"/>
    <w:uiPriority w:val="99"/>
    <w:semiHidden/>
    <w:unhideWhenUsed/>
    <w:rsid w:val="00DD0B9E"/>
    <w:rPr>
      <w:b/>
      <w:bCs/>
    </w:rPr>
  </w:style>
  <w:style w:type="paragraph" w:customStyle="1" w:styleId="Akapitzlist1">
    <w:name w:val="Akapit z listą1"/>
    <w:basedOn w:val="Normalny"/>
    <w:rsid w:val="00DD0B9E"/>
    <w:pPr>
      <w:ind w:left="708"/>
    </w:pPr>
    <w:rPr>
      <w:rFonts w:eastAsia="Calibri"/>
      <w:szCs w:val="24"/>
    </w:rPr>
  </w:style>
  <w:style w:type="paragraph" w:customStyle="1" w:styleId="ARTartustawynprozporzdzenia">
    <w:name w:val="ART(§) – art. ustawy (§ np. rozporządzenia)"/>
    <w:rsid w:val="00DD0B9E"/>
    <w:pPr>
      <w:suppressAutoHyphens/>
      <w:autoSpaceDE w:val="0"/>
      <w:autoSpaceDN w:val="0"/>
      <w:adjustRightInd w:val="0"/>
      <w:spacing w:before="120" w:after="200" w:line="360" w:lineRule="auto"/>
      <w:ind w:firstLine="510"/>
      <w:jc w:val="both"/>
    </w:pPr>
    <w:rPr>
      <w:rFonts w:ascii="Times" w:eastAsia="Times New Roman" w:hAnsi="Times"/>
      <w:sz w:val="24"/>
      <w:lang w:val="en-US" w:eastAsia="en-US"/>
    </w:rPr>
  </w:style>
  <w:style w:type="paragraph" w:customStyle="1" w:styleId="PKTpunkt">
    <w:name w:val="PKT – punkt"/>
    <w:uiPriority w:val="13"/>
    <w:qFormat/>
    <w:rsid w:val="00DD0B9E"/>
    <w:pPr>
      <w:spacing w:line="360" w:lineRule="auto"/>
      <w:ind w:left="510" w:hanging="510"/>
      <w:jc w:val="both"/>
    </w:pPr>
    <w:rPr>
      <w:rFonts w:ascii="Times" w:eastAsia="Times New Roman" w:hAnsi="Times" w:cs="Arial"/>
      <w:bCs/>
      <w:sz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DD0B9E"/>
    <w:pPr>
      <w:spacing w:after="0"/>
    </w:pPr>
    <w:rPr>
      <w:rFonts w:cs="Arial"/>
      <w:bCs/>
      <w:lang w:val="pl-PL" w:eastAsia="pl-PL"/>
    </w:rPr>
  </w:style>
  <w:style w:type="character" w:customStyle="1" w:styleId="apple-converted-space">
    <w:name w:val="apple-converted-space"/>
    <w:basedOn w:val="Domylnaczcionkaakapitu"/>
    <w:rsid w:val="00EB506B"/>
  </w:style>
  <w:style w:type="character" w:styleId="Hipercze">
    <w:name w:val="Hyperlink"/>
    <w:uiPriority w:val="99"/>
    <w:semiHidden/>
    <w:unhideWhenUsed/>
    <w:rsid w:val="00EB506B"/>
    <w:rPr>
      <w:color w:val="0000FF"/>
      <w:u w:val="single"/>
    </w:rPr>
  </w:style>
  <w:style w:type="character" w:customStyle="1" w:styleId="hps">
    <w:name w:val="hps"/>
    <w:basedOn w:val="Domylnaczcionkaakapitu"/>
    <w:rsid w:val="00EB506B"/>
  </w:style>
  <w:style w:type="character" w:customStyle="1" w:styleId="atn">
    <w:name w:val="atn"/>
    <w:basedOn w:val="Domylnaczcionkaakapitu"/>
    <w:rsid w:val="00EB5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BB6"/>
    <w:rPr>
      <w:rFonts w:ascii="Times New Roman" w:eastAsia="Times New Roman" w:hAnsi="Times New Roman"/>
      <w:sz w:val="24"/>
    </w:rPr>
  </w:style>
  <w:style w:type="paragraph" w:styleId="Nagwek1">
    <w:name w:val="heading 1"/>
    <w:basedOn w:val="Normalny"/>
    <w:next w:val="Normalny"/>
    <w:link w:val="Nagwek1Znak"/>
    <w:qFormat/>
    <w:rsid w:val="00DD0B9E"/>
    <w:pPr>
      <w:keepNext/>
      <w:spacing w:before="240" w:after="60"/>
      <w:outlineLvl w:val="0"/>
    </w:pPr>
    <w:rPr>
      <w:rFonts w:ascii="Arial" w:hAnsi="Arial"/>
      <w:b/>
      <w:bCs/>
      <w:kern w:val="32"/>
      <w:sz w:val="32"/>
      <w:szCs w:val="32"/>
    </w:rPr>
  </w:style>
  <w:style w:type="paragraph" w:styleId="Nagwek3">
    <w:name w:val="heading 3"/>
    <w:basedOn w:val="Normalny"/>
    <w:next w:val="Normalny"/>
    <w:link w:val="Nagwek3Znak"/>
    <w:qFormat/>
    <w:rsid w:val="00DD0B9E"/>
    <w:pPr>
      <w:keepNext/>
      <w:spacing w:before="240" w:after="60"/>
      <w:outlineLvl w:val="2"/>
    </w:pPr>
    <w:rPr>
      <w:rFonts w:ascii="Arial" w:hAnsi="Arial"/>
      <w:b/>
      <w:bCs/>
      <w:sz w:val="26"/>
      <w:szCs w:val="26"/>
    </w:rPr>
  </w:style>
  <w:style w:type="paragraph" w:styleId="Nagwek5">
    <w:name w:val="heading 5"/>
    <w:basedOn w:val="Normalny"/>
    <w:next w:val="Normalny"/>
    <w:link w:val="Nagwek5Znak"/>
    <w:qFormat/>
    <w:rsid w:val="00DD0B9E"/>
    <w:pPr>
      <w:spacing w:before="240" w:after="60" w:line="276" w:lineRule="auto"/>
      <w:outlineLvl w:val="4"/>
    </w:pPr>
    <w:rPr>
      <w:rFonts w:ascii="Calibri" w:eastAsia="Calibri" w:hAnsi="Calibri"/>
      <w:b/>
      <w:bCs/>
      <w:i/>
      <w:iCs/>
      <w:sz w:val="26"/>
      <w:szCs w:val="26"/>
      <w:lang w:eastAsia="en-US"/>
    </w:rPr>
  </w:style>
  <w:style w:type="paragraph" w:styleId="Nagwek7">
    <w:name w:val="heading 7"/>
    <w:basedOn w:val="Normalny"/>
    <w:next w:val="Normalny"/>
    <w:link w:val="Nagwek7Znak"/>
    <w:qFormat/>
    <w:rsid w:val="00067BB6"/>
    <w:pPr>
      <w:keepNext/>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D0B9E"/>
    <w:rPr>
      <w:rFonts w:ascii="Arial" w:eastAsia="Times New Roman" w:hAnsi="Arial" w:cs="Arial"/>
      <w:b/>
      <w:bCs/>
      <w:kern w:val="32"/>
      <w:sz w:val="32"/>
      <w:szCs w:val="32"/>
    </w:rPr>
  </w:style>
  <w:style w:type="character" w:customStyle="1" w:styleId="Nagwek3Znak">
    <w:name w:val="Nagłówek 3 Znak"/>
    <w:link w:val="Nagwek3"/>
    <w:rsid w:val="00DD0B9E"/>
    <w:rPr>
      <w:rFonts w:ascii="Arial" w:eastAsia="Times New Roman" w:hAnsi="Arial" w:cs="Arial"/>
      <w:b/>
      <w:bCs/>
      <w:sz w:val="26"/>
      <w:szCs w:val="26"/>
    </w:rPr>
  </w:style>
  <w:style w:type="character" w:customStyle="1" w:styleId="Nagwek5Znak">
    <w:name w:val="Nagłówek 5 Znak"/>
    <w:link w:val="Nagwek5"/>
    <w:rsid w:val="00DD0B9E"/>
    <w:rPr>
      <w:b/>
      <w:bCs/>
      <w:i/>
      <w:iCs/>
      <w:sz w:val="26"/>
      <w:szCs w:val="26"/>
      <w:lang w:eastAsia="en-US"/>
    </w:rPr>
  </w:style>
  <w:style w:type="character" w:customStyle="1" w:styleId="Nagwek7Znak">
    <w:name w:val="Nagłówek 7 Znak"/>
    <w:link w:val="Nagwek7"/>
    <w:rsid w:val="00067BB6"/>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067BB6"/>
    <w:pPr>
      <w:jc w:val="both"/>
    </w:pPr>
  </w:style>
  <w:style w:type="character" w:customStyle="1" w:styleId="TekstpodstawowyZnak">
    <w:name w:val="Tekst podstawowy Znak"/>
    <w:link w:val="Tekstpodstawowy"/>
    <w:rsid w:val="00067BB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67BB6"/>
    <w:rPr>
      <w:b/>
    </w:rPr>
  </w:style>
  <w:style w:type="character" w:customStyle="1" w:styleId="Tekstpodstawowy2Znak">
    <w:name w:val="Tekst podstawowy 2 Znak"/>
    <w:link w:val="Tekstpodstawowy2"/>
    <w:rsid w:val="00067BB6"/>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semiHidden/>
    <w:rsid w:val="00067BB6"/>
    <w:rPr>
      <w:sz w:val="20"/>
    </w:rPr>
  </w:style>
  <w:style w:type="character" w:customStyle="1" w:styleId="TekstprzypisudolnegoZnak">
    <w:name w:val="Tekst przypisu dolnego Znak"/>
    <w:link w:val="Tekstprzypisudolnego"/>
    <w:uiPriority w:val="99"/>
    <w:semiHidden/>
    <w:rsid w:val="00067B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67BB6"/>
    <w:rPr>
      <w:vertAlign w:val="superscript"/>
    </w:rPr>
  </w:style>
  <w:style w:type="paragraph" w:styleId="Tekstpodstawowywcity3">
    <w:name w:val="Body Text Indent 3"/>
    <w:basedOn w:val="Normalny"/>
    <w:link w:val="Tekstpodstawowywcity3Znak"/>
    <w:rsid w:val="00067BB6"/>
    <w:pPr>
      <w:ind w:left="1080" w:hanging="360"/>
      <w:jc w:val="both"/>
    </w:pPr>
    <w:rPr>
      <w:rFonts w:ascii="Arial" w:hAnsi="Arial"/>
      <w:sz w:val="20"/>
    </w:rPr>
  </w:style>
  <w:style w:type="character" w:customStyle="1" w:styleId="Tekstpodstawowywcity3Znak">
    <w:name w:val="Tekst podstawowy wcięty 3 Znak"/>
    <w:link w:val="Tekstpodstawowywcity3"/>
    <w:rsid w:val="00067BB6"/>
    <w:rPr>
      <w:rFonts w:ascii="Arial" w:eastAsia="Times New Roman" w:hAnsi="Arial" w:cs="Arial"/>
      <w:lang w:eastAsia="pl-PL"/>
    </w:rPr>
  </w:style>
  <w:style w:type="paragraph" w:styleId="Stopka">
    <w:name w:val="footer"/>
    <w:basedOn w:val="Normalny"/>
    <w:link w:val="StopkaZnak"/>
    <w:uiPriority w:val="99"/>
    <w:rsid w:val="00067BB6"/>
    <w:pPr>
      <w:tabs>
        <w:tab w:val="center" w:pos="4536"/>
        <w:tab w:val="right" w:pos="9072"/>
      </w:tabs>
    </w:pPr>
  </w:style>
  <w:style w:type="character" w:customStyle="1" w:styleId="StopkaZnak">
    <w:name w:val="Stopka Znak"/>
    <w:link w:val="Stopka"/>
    <w:uiPriority w:val="99"/>
    <w:rsid w:val="00067BB6"/>
    <w:rPr>
      <w:rFonts w:ascii="Times New Roman" w:eastAsia="Times New Roman" w:hAnsi="Times New Roman" w:cs="Times New Roman"/>
      <w:sz w:val="24"/>
      <w:szCs w:val="20"/>
      <w:lang w:eastAsia="pl-PL"/>
    </w:rPr>
  </w:style>
  <w:style w:type="character" w:styleId="Numerstrony">
    <w:name w:val="page number"/>
    <w:basedOn w:val="Domylnaczcionkaakapitu"/>
    <w:rsid w:val="00067BB6"/>
  </w:style>
  <w:style w:type="paragraph" w:customStyle="1" w:styleId="NIEARTTEKSTtekstnieartykuowanynppreambua">
    <w:name w:val="NIEART_TEKST – tekst nieartykułowany (np. preambuła)"/>
    <w:basedOn w:val="Normalny"/>
    <w:next w:val="Normalny"/>
    <w:uiPriority w:val="99"/>
    <w:rsid w:val="003014DA"/>
    <w:pPr>
      <w:suppressAutoHyphens/>
      <w:autoSpaceDE w:val="0"/>
      <w:autoSpaceDN w:val="0"/>
      <w:adjustRightInd w:val="0"/>
      <w:spacing w:before="120" w:after="200" w:line="360" w:lineRule="auto"/>
      <w:ind w:firstLine="510"/>
      <w:jc w:val="both"/>
    </w:pPr>
    <w:rPr>
      <w:rFonts w:ascii="Times" w:hAnsi="Times"/>
      <w:bCs/>
      <w:lang w:val="en-US" w:eastAsia="en-US"/>
    </w:rPr>
  </w:style>
  <w:style w:type="paragraph" w:styleId="Tekstpodstawowywcity">
    <w:name w:val="Body Text Indent"/>
    <w:basedOn w:val="Normalny"/>
    <w:link w:val="TekstpodstawowywcityZnak"/>
    <w:unhideWhenUsed/>
    <w:rsid w:val="00DD0B9E"/>
    <w:pPr>
      <w:spacing w:after="120"/>
      <w:ind w:left="283"/>
    </w:pPr>
  </w:style>
  <w:style w:type="character" w:customStyle="1" w:styleId="TekstpodstawowywcityZnak">
    <w:name w:val="Tekst podstawowy wcięty Znak"/>
    <w:link w:val="Tekstpodstawowywcity"/>
    <w:rsid w:val="00DD0B9E"/>
    <w:rPr>
      <w:rFonts w:ascii="Times New Roman" w:eastAsia="Times New Roman" w:hAnsi="Times New Roman"/>
      <w:sz w:val="24"/>
    </w:rPr>
  </w:style>
  <w:style w:type="character" w:customStyle="1" w:styleId="TekstdymkaZnak">
    <w:name w:val="Tekst dymka Znak"/>
    <w:link w:val="Tekstdymka"/>
    <w:uiPriority w:val="99"/>
    <w:semiHidden/>
    <w:rsid w:val="00DD0B9E"/>
    <w:rPr>
      <w:rFonts w:ascii="Tahoma" w:hAnsi="Tahoma"/>
      <w:sz w:val="16"/>
      <w:szCs w:val="16"/>
      <w:lang w:eastAsia="en-US"/>
    </w:rPr>
  </w:style>
  <w:style w:type="paragraph" w:styleId="Tekstdymka">
    <w:name w:val="Balloon Text"/>
    <w:basedOn w:val="Normalny"/>
    <w:link w:val="TekstdymkaZnak"/>
    <w:uiPriority w:val="99"/>
    <w:semiHidden/>
    <w:rsid w:val="00DD0B9E"/>
    <w:rPr>
      <w:rFonts w:ascii="Tahoma" w:eastAsia="Calibri" w:hAnsi="Tahoma"/>
      <w:sz w:val="16"/>
      <w:szCs w:val="16"/>
      <w:lang w:eastAsia="en-US"/>
    </w:rPr>
  </w:style>
  <w:style w:type="paragraph" w:styleId="Nagwek">
    <w:name w:val="header"/>
    <w:basedOn w:val="Normalny"/>
    <w:link w:val="NagwekZnak"/>
    <w:uiPriority w:val="99"/>
    <w:unhideWhenUsed/>
    <w:rsid w:val="00DD0B9E"/>
    <w:pPr>
      <w:tabs>
        <w:tab w:val="center" w:pos="4536"/>
        <w:tab w:val="right" w:pos="9072"/>
      </w:tabs>
    </w:pPr>
    <w:rPr>
      <w:rFonts w:ascii="Calibri" w:eastAsia="Calibri" w:hAnsi="Calibri"/>
      <w:sz w:val="20"/>
      <w:lang w:eastAsia="en-US"/>
    </w:rPr>
  </w:style>
  <w:style w:type="character" w:customStyle="1" w:styleId="NagwekZnak">
    <w:name w:val="Nagłówek Znak"/>
    <w:link w:val="Nagwek"/>
    <w:uiPriority w:val="99"/>
    <w:rsid w:val="00DD0B9E"/>
    <w:rPr>
      <w:lang w:eastAsia="en-US"/>
    </w:rPr>
  </w:style>
  <w:style w:type="character" w:customStyle="1" w:styleId="TekstprzypisukocowegoZnak">
    <w:name w:val="Tekst przypisu końcowego Znak"/>
    <w:link w:val="Tekstprzypisukocowego"/>
    <w:uiPriority w:val="99"/>
    <w:semiHidden/>
    <w:rsid w:val="00DD0B9E"/>
    <w:rPr>
      <w:lang w:eastAsia="en-US"/>
    </w:rPr>
  </w:style>
  <w:style w:type="paragraph" w:styleId="Tekstprzypisukocowego">
    <w:name w:val="endnote text"/>
    <w:basedOn w:val="Normalny"/>
    <w:link w:val="TekstprzypisukocowegoZnak"/>
    <w:uiPriority w:val="99"/>
    <w:semiHidden/>
    <w:unhideWhenUsed/>
    <w:rsid w:val="00DD0B9E"/>
    <w:rPr>
      <w:rFonts w:ascii="Calibri" w:eastAsia="Calibri" w:hAnsi="Calibri"/>
      <w:sz w:val="20"/>
      <w:lang w:eastAsia="en-US"/>
    </w:rPr>
  </w:style>
  <w:style w:type="paragraph" w:styleId="Akapitzlist">
    <w:name w:val="List Paragraph"/>
    <w:basedOn w:val="Normalny"/>
    <w:uiPriority w:val="34"/>
    <w:qFormat/>
    <w:rsid w:val="00DD0B9E"/>
    <w:pPr>
      <w:spacing w:line="276"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DD0B9E"/>
    <w:rPr>
      <w:sz w:val="16"/>
      <w:szCs w:val="16"/>
    </w:rPr>
  </w:style>
  <w:style w:type="character" w:customStyle="1" w:styleId="TekstkomentarzaZnak">
    <w:name w:val="Tekst komentarza Znak"/>
    <w:link w:val="Tekstkomentarza"/>
    <w:uiPriority w:val="99"/>
    <w:semiHidden/>
    <w:rsid w:val="00DD0B9E"/>
    <w:rPr>
      <w:lang w:eastAsia="en-US"/>
    </w:rPr>
  </w:style>
  <w:style w:type="paragraph" w:styleId="Tekstkomentarza">
    <w:name w:val="annotation text"/>
    <w:basedOn w:val="Normalny"/>
    <w:link w:val="TekstkomentarzaZnak"/>
    <w:uiPriority w:val="99"/>
    <w:semiHidden/>
    <w:unhideWhenUsed/>
    <w:rsid w:val="00DD0B9E"/>
    <w:pPr>
      <w:spacing w:line="276" w:lineRule="auto"/>
    </w:pPr>
    <w:rPr>
      <w:rFonts w:ascii="Calibri" w:eastAsia="Calibri" w:hAnsi="Calibri"/>
      <w:sz w:val="20"/>
      <w:lang w:eastAsia="en-US"/>
    </w:rPr>
  </w:style>
  <w:style w:type="character" w:customStyle="1" w:styleId="TematkomentarzaZnak">
    <w:name w:val="Temat komentarza Znak"/>
    <w:link w:val="Tematkomentarza"/>
    <w:uiPriority w:val="99"/>
    <w:semiHidden/>
    <w:rsid w:val="00DD0B9E"/>
    <w:rPr>
      <w:b/>
      <w:bCs/>
      <w:lang w:eastAsia="en-US"/>
    </w:rPr>
  </w:style>
  <w:style w:type="paragraph" w:styleId="Tematkomentarza">
    <w:name w:val="annotation subject"/>
    <w:basedOn w:val="Tekstkomentarza"/>
    <w:next w:val="Tekstkomentarza"/>
    <w:link w:val="TematkomentarzaZnak"/>
    <w:uiPriority w:val="99"/>
    <w:semiHidden/>
    <w:unhideWhenUsed/>
    <w:rsid w:val="00DD0B9E"/>
    <w:rPr>
      <w:b/>
      <w:bCs/>
    </w:rPr>
  </w:style>
  <w:style w:type="paragraph" w:customStyle="1" w:styleId="Akapitzlist1">
    <w:name w:val="Akapit z listą1"/>
    <w:basedOn w:val="Normalny"/>
    <w:rsid w:val="00DD0B9E"/>
    <w:pPr>
      <w:ind w:left="708"/>
    </w:pPr>
    <w:rPr>
      <w:rFonts w:eastAsia="Calibri"/>
      <w:szCs w:val="24"/>
    </w:rPr>
  </w:style>
  <w:style w:type="paragraph" w:customStyle="1" w:styleId="ARTartustawynprozporzdzenia">
    <w:name w:val="ART(§) – art. ustawy (§ np. rozporządzenia)"/>
    <w:rsid w:val="00DD0B9E"/>
    <w:pPr>
      <w:suppressAutoHyphens/>
      <w:autoSpaceDE w:val="0"/>
      <w:autoSpaceDN w:val="0"/>
      <w:adjustRightInd w:val="0"/>
      <w:spacing w:before="120" w:after="200" w:line="360" w:lineRule="auto"/>
      <w:ind w:firstLine="510"/>
      <w:jc w:val="both"/>
    </w:pPr>
    <w:rPr>
      <w:rFonts w:ascii="Times" w:eastAsia="Times New Roman" w:hAnsi="Times"/>
      <w:sz w:val="24"/>
      <w:lang w:val="en-US" w:eastAsia="en-US"/>
    </w:rPr>
  </w:style>
  <w:style w:type="paragraph" w:customStyle="1" w:styleId="PKTpunkt">
    <w:name w:val="PKT – punkt"/>
    <w:uiPriority w:val="13"/>
    <w:qFormat/>
    <w:rsid w:val="00DD0B9E"/>
    <w:pPr>
      <w:spacing w:line="360" w:lineRule="auto"/>
      <w:ind w:left="510" w:hanging="510"/>
      <w:jc w:val="both"/>
    </w:pPr>
    <w:rPr>
      <w:rFonts w:ascii="Times" w:eastAsia="Times New Roman" w:hAnsi="Times" w:cs="Arial"/>
      <w:bCs/>
      <w:sz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DD0B9E"/>
    <w:pPr>
      <w:spacing w:after="0"/>
    </w:pPr>
    <w:rPr>
      <w:rFonts w:cs="Arial"/>
      <w:bCs/>
      <w:lang w:val="pl-PL" w:eastAsia="pl-PL"/>
    </w:rPr>
  </w:style>
  <w:style w:type="character" w:customStyle="1" w:styleId="apple-converted-space">
    <w:name w:val="apple-converted-space"/>
    <w:basedOn w:val="Domylnaczcionkaakapitu"/>
    <w:rsid w:val="00EB506B"/>
  </w:style>
  <w:style w:type="character" w:styleId="Hipercze">
    <w:name w:val="Hyperlink"/>
    <w:uiPriority w:val="99"/>
    <w:semiHidden/>
    <w:unhideWhenUsed/>
    <w:rsid w:val="00EB506B"/>
    <w:rPr>
      <w:color w:val="0000FF"/>
      <w:u w:val="single"/>
    </w:rPr>
  </w:style>
  <w:style w:type="character" w:customStyle="1" w:styleId="hps">
    <w:name w:val="hps"/>
    <w:basedOn w:val="Domylnaczcionkaakapitu"/>
    <w:rsid w:val="00EB506B"/>
  </w:style>
  <w:style w:type="character" w:customStyle="1" w:styleId="atn">
    <w:name w:val="atn"/>
    <w:basedOn w:val="Domylnaczcionkaakapitu"/>
    <w:rsid w:val="00EB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0693">
      <w:bodyDiv w:val="1"/>
      <w:marLeft w:val="0"/>
      <w:marRight w:val="0"/>
      <w:marTop w:val="0"/>
      <w:marBottom w:val="0"/>
      <w:divBdr>
        <w:top w:val="none" w:sz="0" w:space="0" w:color="auto"/>
        <w:left w:val="none" w:sz="0" w:space="0" w:color="auto"/>
        <w:bottom w:val="none" w:sz="0" w:space="0" w:color="auto"/>
        <w:right w:val="none" w:sz="0" w:space="0" w:color="auto"/>
      </w:divBdr>
      <w:divsChild>
        <w:div w:id="519271813">
          <w:marLeft w:val="0"/>
          <w:marRight w:val="0"/>
          <w:marTop w:val="0"/>
          <w:marBottom w:val="0"/>
          <w:divBdr>
            <w:top w:val="none" w:sz="0" w:space="0" w:color="auto"/>
            <w:left w:val="none" w:sz="0" w:space="0" w:color="auto"/>
            <w:bottom w:val="none" w:sz="0" w:space="0" w:color="auto"/>
            <w:right w:val="none" w:sz="0" w:space="0" w:color="auto"/>
          </w:divBdr>
          <w:divsChild>
            <w:div w:id="1084955557">
              <w:marLeft w:val="0"/>
              <w:marRight w:val="0"/>
              <w:marTop w:val="0"/>
              <w:marBottom w:val="0"/>
              <w:divBdr>
                <w:top w:val="none" w:sz="0" w:space="0" w:color="auto"/>
                <w:left w:val="none" w:sz="0" w:space="0" w:color="auto"/>
                <w:bottom w:val="none" w:sz="0" w:space="0" w:color="auto"/>
                <w:right w:val="none" w:sz="0" w:space="0" w:color="auto"/>
              </w:divBdr>
              <w:divsChild>
                <w:div w:id="1349406267">
                  <w:marLeft w:val="0"/>
                  <w:marRight w:val="0"/>
                  <w:marTop w:val="0"/>
                  <w:marBottom w:val="0"/>
                  <w:divBdr>
                    <w:top w:val="none" w:sz="0" w:space="0" w:color="auto"/>
                    <w:left w:val="none" w:sz="0" w:space="0" w:color="auto"/>
                    <w:bottom w:val="none" w:sz="0" w:space="0" w:color="auto"/>
                    <w:right w:val="none" w:sz="0" w:space="0" w:color="auto"/>
                  </w:divBdr>
                  <w:divsChild>
                    <w:div w:id="367799701">
                      <w:marLeft w:val="0"/>
                      <w:marRight w:val="0"/>
                      <w:marTop w:val="0"/>
                      <w:marBottom w:val="0"/>
                      <w:divBdr>
                        <w:top w:val="none" w:sz="0" w:space="0" w:color="auto"/>
                        <w:left w:val="none" w:sz="0" w:space="0" w:color="auto"/>
                        <w:bottom w:val="none" w:sz="0" w:space="0" w:color="auto"/>
                        <w:right w:val="none" w:sz="0" w:space="0" w:color="auto"/>
                      </w:divBdr>
                      <w:divsChild>
                        <w:div w:id="1836065271">
                          <w:marLeft w:val="0"/>
                          <w:marRight w:val="0"/>
                          <w:marTop w:val="0"/>
                          <w:marBottom w:val="0"/>
                          <w:divBdr>
                            <w:top w:val="none" w:sz="0" w:space="0" w:color="auto"/>
                            <w:left w:val="none" w:sz="0" w:space="0" w:color="auto"/>
                            <w:bottom w:val="none" w:sz="0" w:space="0" w:color="auto"/>
                            <w:right w:val="none" w:sz="0" w:space="0" w:color="auto"/>
                          </w:divBdr>
                          <w:divsChild>
                            <w:div w:id="2129275459">
                              <w:marLeft w:val="0"/>
                              <w:marRight w:val="0"/>
                              <w:marTop w:val="0"/>
                              <w:marBottom w:val="0"/>
                              <w:divBdr>
                                <w:top w:val="none" w:sz="0" w:space="0" w:color="auto"/>
                                <w:left w:val="none" w:sz="0" w:space="0" w:color="auto"/>
                                <w:bottom w:val="none" w:sz="0" w:space="0" w:color="auto"/>
                                <w:right w:val="none" w:sz="0" w:space="0" w:color="auto"/>
                              </w:divBdr>
                              <w:divsChild>
                                <w:div w:id="1306661592">
                                  <w:marLeft w:val="0"/>
                                  <w:marRight w:val="0"/>
                                  <w:marTop w:val="0"/>
                                  <w:marBottom w:val="0"/>
                                  <w:divBdr>
                                    <w:top w:val="none" w:sz="0" w:space="0" w:color="auto"/>
                                    <w:left w:val="none" w:sz="0" w:space="0" w:color="auto"/>
                                    <w:bottom w:val="none" w:sz="0" w:space="0" w:color="auto"/>
                                    <w:right w:val="none" w:sz="0" w:space="0" w:color="auto"/>
                                  </w:divBdr>
                                  <w:divsChild>
                                    <w:div w:id="907575087">
                                      <w:marLeft w:val="60"/>
                                      <w:marRight w:val="0"/>
                                      <w:marTop w:val="0"/>
                                      <w:marBottom w:val="0"/>
                                      <w:divBdr>
                                        <w:top w:val="none" w:sz="0" w:space="0" w:color="auto"/>
                                        <w:left w:val="none" w:sz="0" w:space="0" w:color="auto"/>
                                        <w:bottom w:val="none" w:sz="0" w:space="0" w:color="auto"/>
                                        <w:right w:val="none" w:sz="0" w:space="0" w:color="auto"/>
                                      </w:divBdr>
                                      <w:divsChild>
                                        <w:div w:id="588193559">
                                          <w:marLeft w:val="0"/>
                                          <w:marRight w:val="0"/>
                                          <w:marTop w:val="0"/>
                                          <w:marBottom w:val="0"/>
                                          <w:divBdr>
                                            <w:top w:val="none" w:sz="0" w:space="0" w:color="auto"/>
                                            <w:left w:val="none" w:sz="0" w:space="0" w:color="auto"/>
                                            <w:bottom w:val="none" w:sz="0" w:space="0" w:color="auto"/>
                                            <w:right w:val="none" w:sz="0" w:space="0" w:color="auto"/>
                                          </w:divBdr>
                                          <w:divsChild>
                                            <w:div w:id="1889413013">
                                              <w:marLeft w:val="0"/>
                                              <w:marRight w:val="0"/>
                                              <w:marTop w:val="0"/>
                                              <w:marBottom w:val="120"/>
                                              <w:divBdr>
                                                <w:top w:val="single" w:sz="6" w:space="0" w:color="F5F5F5"/>
                                                <w:left w:val="single" w:sz="6" w:space="0" w:color="F5F5F5"/>
                                                <w:bottom w:val="single" w:sz="6" w:space="0" w:color="F5F5F5"/>
                                                <w:right w:val="single" w:sz="6" w:space="0" w:color="F5F5F5"/>
                                              </w:divBdr>
                                              <w:divsChild>
                                                <w:div w:id="602153642">
                                                  <w:marLeft w:val="0"/>
                                                  <w:marRight w:val="0"/>
                                                  <w:marTop w:val="0"/>
                                                  <w:marBottom w:val="0"/>
                                                  <w:divBdr>
                                                    <w:top w:val="none" w:sz="0" w:space="0" w:color="auto"/>
                                                    <w:left w:val="none" w:sz="0" w:space="0" w:color="auto"/>
                                                    <w:bottom w:val="none" w:sz="0" w:space="0" w:color="auto"/>
                                                    <w:right w:val="none" w:sz="0" w:space="0" w:color="auto"/>
                                                  </w:divBdr>
                                                  <w:divsChild>
                                                    <w:div w:id="15408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34652-084D-421D-9D34-E47447F4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8597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ROZPORZĄDZENIE</vt:lpstr>
    </vt:vector>
  </TitlesOfParts>
  <Company>Microsoft</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dc:title>
  <dc:creator>t.mazurek</dc:creator>
  <cp:lastModifiedBy>NIL_KM</cp:lastModifiedBy>
  <cp:revision>2</cp:revision>
  <cp:lastPrinted>2016-01-25T12:35:00Z</cp:lastPrinted>
  <dcterms:created xsi:type="dcterms:W3CDTF">2016-11-07T13:14:00Z</dcterms:created>
  <dcterms:modified xsi:type="dcterms:W3CDTF">2016-11-07T13:14:00Z</dcterms:modified>
</cp:coreProperties>
</file>