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firstRow="1" w:lastRow="0" w:firstColumn="1" w:lastColumn="0" w:noHBand="0" w:noVBand="0"/>
      </w:tblPr>
      <w:tblGrid>
        <w:gridCol w:w="1595"/>
        <w:gridCol w:w="136"/>
        <w:gridCol w:w="283"/>
        <w:gridCol w:w="652"/>
        <w:gridCol w:w="199"/>
        <w:gridCol w:w="708"/>
        <w:gridCol w:w="993"/>
        <w:gridCol w:w="283"/>
        <w:gridCol w:w="425"/>
        <w:gridCol w:w="488"/>
        <w:gridCol w:w="363"/>
        <w:gridCol w:w="504"/>
        <w:gridCol w:w="205"/>
        <w:gridCol w:w="708"/>
        <w:gridCol w:w="95"/>
        <w:gridCol w:w="317"/>
        <w:gridCol w:w="439"/>
        <w:gridCol w:w="182"/>
        <w:gridCol w:w="668"/>
        <w:gridCol w:w="851"/>
        <w:gridCol w:w="850"/>
      </w:tblGrid>
      <w:tr w:rsidR="00CB6AE8" w:rsidRPr="00EA6D7B" w14:paraId="4EFE5F3F" w14:textId="77777777" w:rsidTr="00681AFB">
        <w:trPr>
          <w:trHeight w:val="1611"/>
        </w:trPr>
        <w:tc>
          <w:tcPr>
            <w:tcW w:w="6629" w:type="dxa"/>
            <w:gridSpan w:val="12"/>
          </w:tcPr>
          <w:p w14:paraId="63F1FEDC" w14:textId="167FDEC6" w:rsidR="00681AFB" w:rsidRPr="00EA6D7B" w:rsidRDefault="00681AFB" w:rsidP="00087511">
            <w:pPr>
              <w:spacing w:line="240" w:lineRule="auto"/>
              <w:jc w:val="both"/>
              <w:rPr>
                <w:rFonts w:ascii="Times New Roman" w:hAnsi="Times New Roman"/>
                <w:color w:val="000000"/>
              </w:rPr>
            </w:pPr>
            <w:bookmarkStart w:id="0" w:name="t1"/>
            <w:bookmarkStart w:id="1" w:name="_GoBack"/>
            <w:bookmarkEnd w:id="1"/>
            <w:r w:rsidRPr="00EA6D7B">
              <w:rPr>
                <w:rFonts w:ascii="Times New Roman" w:hAnsi="Times New Roman"/>
                <w:b/>
                <w:color w:val="000000"/>
              </w:rPr>
              <w:t>Nazwa projektu:</w:t>
            </w:r>
          </w:p>
          <w:p w14:paraId="3B8D924E" w14:textId="77777777" w:rsidR="00681AFB" w:rsidRPr="00EA6D7B" w:rsidRDefault="00681AFB" w:rsidP="00087511">
            <w:pPr>
              <w:spacing w:line="240" w:lineRule="auto"/>
              <w:ind w:hanging="34"/>
              <w:rPr>
                <w:rFonts w:ascii="Times New Roman" w:hAnsi="Times New Roman"/>
                <w:color w:val="000000"/>
              </w:rPr>
            </w:pPr>
            <w:r w:rsidRPr="00EA6D7B">
              <w:rPr>
                <w:rFonts w:ascii="Times New Roman" w:hAnsi="Times New Roman"/>
                <w:color w:val="000000"/>
              </w:rPr>
              <w:t xml:space="preserve">Projekt ustawy o zmianie ustawy o przeciwdziałaniu narkomanii </w:t>
            </w:r>
          </w:p>
          <w:p w14:paraId="6E5F1BD2" w14:textId="77777777" w:rsidR="00681AFB" w:rsidRPr="00EA6D7B" w:rsidRDefault="00681AFB" w:rsidP="00087511">
            <w:pPr>
              <w:spacing w:line="240" w:lineRule="auto"/>
              <w:jc w:val="both"/>
              <w:rPr>
                <w:rFonts w:ascii="Times New Roman" w:hAnsi="Times New Roman"/>
                <w:color w:val="000000"/>
              </w:rPr>
            </w:pPr>
          </w:p>
          <w:p w14:paraId="51BB3343" w14:textId="77777777" w:rsidR="00681AFB" w:rsidRPr="00EA6D7B" w:rsidRDefault="00681AFB" w:rsidP="00087511">
            <w:pPr>
              <w:spacing w:line="240" w:lineRule="auto"/>
              <w:jc w:val="both"/>
              <w:rPr>
                <w:rFonts w:ascii="Times New Roman" w:hAnsi="Times New Roman"/>
                <w:b/>
                <w:color w:val="000000"/>
              </w:rPr>
            </w:pPr>
            <w:r w:rsidRPr="00EA6D7B">
              <w:rPr>
                <w:rFonts w:ascii="Times New Roman" w:hAnsi="Times New Roman"/>
                <w:b/>
                <w:color w:val="000000"/>
              </w:rPr>
              <w:t>Ministerstwo wiodące i ministerstwa współpracujące:</w:t>
            </w:r>
          </w:p>
          <w:p w14:paraId="17373DC6" w14:textId="3D499645" w:rsidR="00681AFB" w:rsidRPr="00EA6D7B" w:rsidRDefault="00681AFB" w:rsidP="00087511">
            <w:pPr>
              <w:spacing w:line="240" w:lineRule="auto"/>
              <w:ind w:left="34" w:hanging="34"/>
              <w:rPr>
                <w:rFonts w:ascii="Times New Roman" w:hAnsi="Times New Roman"/>
                <w:color w:val="000000"/>
              </w:rPr>
            </w:pPr>
            <w:r w:rsidRPr="00EA6D7B">
              <w:rPr>
                <w:rFonts w:ascii="Times New Roman" w:hAnsi="Times New Roman"/>
                <w:color w:val="000000"/>
              </w:rPr>
              <w:t>Ministerstwo Zdrowia, Ministerstwo Sprawiedliwości, Ministerstwo Spraw Wewnętrznych i Administracji</w:t>
            </w:r>
          </w:p>
          <w:p w14:paraId="15AA6171" w14:textId="4D2ECB3A" w:rsidR="00681AFB" w:rsidRPr="00EA6D7B" w:rsidRDefault="00681AFB" w:rsidP="00087511">
            <w:pPr>
              <w:tabs>
                <w:tab w:val="center" w:pos="3207"/>
              </w:tabs>
              <w:spacing w:line="240" w:lineRule="auto"/>
              <w:jc w:val="both"/>
              <w:rPr>
                <w:rFonts w:ascii="Times New Roman" w:hAnsi="Times New Roman"/>
                <w:color w:val="000000"/>
              </w:rPr>
            </w:pPr>
          </w:p>
          <w:p w14:paraId="0753E435" w14:textId="77777777" w:rsidR="00681AFB" w:rsidRPr="00EA6D7B" w:rsidRDefault="00681AFB" w:rsidP="00087511">
            <w:pPr>
              <w:spacing w:line="240" w:lineRule="auto"/>
              <w:jc w:val="both"/>
              <w:rPr>
                <w:rFonts w:ascii="Times New Roman" w:hAnsi="Times New Roman"/>
                <w:b/>
              </w:rPr>
            </w:pPr>
            <w:r w:rsidRPr="00EA6D7B">
              <w:rPr>
                <w:rFonts w:ascii="Times New Roman" w:hAnsi="Times New Roman"/>
                <w:b/>
              </w:rPr>
              <w:t>Osoba odpowiedzialna za projekt w randze Ministra, Sekretarza Stanu lub Podsekretarza Stanu:</w:t>
            </w:r>
          </w:p>
          <w:p w14:paraId="38668924" w14:textId="77777777" w:rsidR="00681AFB" w:rsidRPr="00EA6D7B" w:rsidRDefault="00681AFB" w:rsidP="00087511">
            <w:pPr>
              <w:spacing w:line="240" w:lineRule="auto"/>
              <w:jc w:val="both"/>
              <w:rPr>
                <w:rFonts w:ascii="Times New Roman" w:hAnsi="Times New Roman"/>
              </w:rPr>
            </w:pPr>
            <w:r w:rsidRPr="00EA6D7B">
              <w:rPr>
                <w:rFonts w:ascii="Times New Roman" w:hAnsi="Times New Roman"/>
              </w:rPr>
              <w:t>Zbigniew Król, Podsekretarz Stanu w Ministerstwie Zdrowia</w:t>
            </w:r>
          </w:p>
          <w:p w14:paraId="50A7F348" w14:textId="77777777" w:rsidR="00681AFB" w:rsidRPr="00EA6D7B" w:rsidRDefault="00681AFB" w:rsidP="00087511">
            <w:pPr>
              <w:spacing w:line="240" w:lineRule="auto"/>
              <w:jc w:val="both"/>
              <w:rPr>
                <w:rFonts w:ascii="Times New Roman" w:hAnsi="Times New Roman"/>
                <w:b/>
                <w:color w:val="000000"/>
              </w:rPr>
            </w:pPr>
          </w:p>
          <w:p w14:paraId="562CFCC1" w14:textId="2C646CB6" w:rsidR="00681AFB" w:rsidRPr="00EA6D7B" w:rsidRDefault="00681AFB" w:rsidP="00087511">
            <w:pPr>
              <w:spacing w:line="240" w:lineRule="auto"/>
              <w:jc w:val="both"/>
              <w:rPr>
                <w:rFonts w:ascii="Times New Roman" w:hAnsi="Times New Roman"/>
                <w:b/>
                <w:color w:val="000000"/>
              </w:rPr>
            </w:pPr>
            <w:r w:rsidRPr="00EA6D7B">
              <w:rPr>
                <w:rFonts w:ascii="Times New Roman" w:hAnsi="Times New Roman"/>
                <w:b/>
                <w:color w:val="000000"/>
              </w:rPr>
              <w:t>Kontakt do opiekuna merytorycznego projektu:</w:t>
            </w:r>
          </w:p>
          <w:p w14:paraId="16E94BA9" w14:textId="32D4D9F0" w:rsidR="00681AFB" w:rsidRPr="00EA6D7B" w:rsidRDefault="00681AFB" w:rsidP="00087511">
            <w:pPr>
              <w:spacing w:line="240" w:lineRule="auto"/>
              <w:jc w:val="both"/>
              <w:rPr>
                <w:rFonts w:ascii="Times New Roman" w:hAnsi="Times New Roman"/>
                <w:color w:val="000000"/>
              </w:rPr>
            </w:pPr>
            <w:r w:rsidRPr="00EA6D7B">
              <w:rPr>
                <w:rFonts w:ascii="Times New Roman" w:hAnsi="Times New Roman"/>
                <w:color w:val="000000"/>
              </w:rPr>
              <w:t>Agata Krupa – główny specjalista</w:t>
            </w:r>
          </w:p>
          <w:p w14:paraId="4E784AA3" w14:textId="77777777" w:rsidR="00681AFB" w:rsidRPr="00EA6D7B" w:rsidRDefault="00681AFB" w:rsidP="00087511">
            <w:pPr>
              <w:spacing w:line="240" w:lineRule="auto"/>
              <w:jc w:val="both"/>
              <w:rPr>
                <w:rFonts w:ascii="Times New Roman" w:hAnsi="Times New Roman"/>
                <w:color w:val="000000"/>
              </w:rPr>
            </w:pPr>
            <w:r w:rsidRPr="00EA6D7B">
              <w:rPr>
                <w:rFonts w:ascii="Times New Roman" w:hAnsi="Times New Roman"/>
                <w:color w:val="000000"/>
              </w:rPr>
              <w:t xml:space="preserve">Departament Zdrowia Publicznego w Ministerstwie Zdrowia </w:t>
            </w:r>
          </w:p>
          <w:p w14:paraId="6213B542" w14:textId="2C35529A" w:rsidR="00CB6AE8" w:rsidRPr="00EA6D7B" w:rsidRDefault="00681AFB" w:rsidP="00087511">
            <w:pPr>
              <w:spacing w:line="240" w:lineRule="auto"/>
              <w:ind w:left="34" w:hanging="34"/>
              <w:rPr>
                <w:rFonts w:ascii="Times New Roman" w:hAnsi="Times New Roman"/>
                <w:color w:val="000000"/>
                <w:lang w:val="en-US"/>
              </w:rPr>
            </w:pPr>
            <w:r w:rsidRPr="00EA6D7B">
              <w:rPr>
                <w:rFonts w:ascii="Times New Roman" w:hAnsi="Times New Roman"/>
                <w:color w:val="000000"/>
                <w:lang w:val="en-US"/>
              </w:rPr>
              <w:t xml:space="preserve">tel.: 22 53 00 344; e-mail: </w:t>
            </w:r>
            <w:hyperlink r:id="rId8" w:history="1">
              <w:r w:rsidRPr="00EA6D7B">
                <w:rPr>
                  <w:rStyle w:val="Hipercze"/>
                  <w:rFonts w:ascii="Times New Roman" w:hAnsi="Times New Roman"/>
                  <w:lang w:val="en-US"/>
                </w:rPr>
                <w:t>a.krupa@mz.gov.pl</w:t>
              </w:r>
            </w:hyperlink>
            <w:bookmarkEnd w:id="0"/>
            <w:r w:rsidR="00CB6AE8" w:rsidRPr="00EA6D7B">
              <w:rPr>
                <w:rFonts w:ascii="Times New Roman" w:hAnsi="Times New Roman"/>
                <w:color w:val="000000"/>
                <w:lang w:val="en-US"/>
              </w:rPr>
              <w:t xml:space="preserve"> </w:t>
            </w:r>
          </w:p>
        </w:tc>
        <w:tc>
          <w:tcPr>
            <w:tcW w:w="4315" w:type="dxa"/>
            <w:gridSpan w:val="9"/>
            <w:shd w:val="clear" w:color="auto" w:fill="FFFFFF"/>
          </w:tcPr>
          <w:p w14:paraId="258ECA5E" w14:textId="77777777" w:rsidR="00681AFB" w:rsidRPr="00EA6D7B" w:rsidRDefault="00CB6AE8" w:rsidP="00087511">
            <w:pPr>
              <w:spacing w:line="240" w:lineRule="auto"/>
              <w:rPr>
                <w:rFonts w:ascii="Times New Roman" w:hAnsi="Times New Roman"/>
                <w:b/>
              </w:rPr>
            </w:pPr>
            <w:r w:rsidRPr="00EA6D7B">
              <w:rPr>
                <w:rFonts w:ascii="Times New Roman" w:hAnsi="Times New Roman"/>
                <w:b/>
              </w:rPr>
              <w:t>Data sporządzenia</w:t>
            </w:r>
            <w:r w:rsidR="00681AFB" w:rsidRPr="00EA6D7B">
              <w:rPr>
                <w:rFonts w:ascii="Times New Roman" w:hAnsi="Times New Roman"/>
                <w:b/>
              </w:rPr>
              <w:t>:</w:t>
            </w:r>
          </w:p>
          <w:p w14:paraId="291D89D5" w14:textId="3B764530" w:rsidR="00CB6AE8" w:rsidRPr="00EA6D7B" w:rsidRDefault="00F4716B" w:rsidP="00087511">
            <w:pPr>
              <w:spacing w:line="240" w:lineRule="auto"/>
              <w:rPr>
                <w:rFonts w:ascii="Times New Roman" w:hAnsi="Times New Roman"/>
                <w:b/>
              </w:rPr>
            </w:pPr>
            <w:r>
              <w:rPr>
                <w:rFonts w:ascii="Times New Roman" w:hAnsi="Times New Roman"/>
              </w:rPr>
              <w:t>13</w:t>
            </w:r>
            <w:r w:rsidR="00940117" w:rsidRPr="00EA6D7B">
              <w:rPr>
                <w:rFonts w:ascii="Times New Roman" w:hAnsi="Times New Roman"/>
              </w:rPr>
              <w:t>.1</w:t>
            </w:r>
            <w:r w:rsidR="00AB7586" w:rsidRPr="00EA6D7B">
              <w:rPr>
                <w:rFonts w:ascii="Times New Roman" w:hAnsi="Times New Roman"/>
              </w:rPr>
              <w:t>1</w:t>
            </w:r>
            <w:r w:rsidR="000645FB" w:rsidRPr="00EA6D7B">
              <w:rPr>
                <w:rFonts w:ascii="Times New Roman" w:hAnsi="Times New Roman"/>
              </w:rPr>
              <w:t>.</w:t>
            </w:r>
            <w:r w:rsidR="00CB6AE8" w:rsidRPr="00EA6D7B">
              <w:rPr>
                <w:rFonts w:ascii="Times New Roman" w:hAnsi="Times New Roman"/>
              </w:rPr>
              <w:t>201</w:t>
            </w:r>
            <w:r w:rsidR="00632D9D" w:rsidRPr="00EA6D7B">
              <w:rPr>
                <w:rFonts w:ascii="Times New Roman" w:hAnsi="Times New Roman"/>
              </w:rPr>
              <w:t>7</w:t>
            </w:r>
            <w:r w:rsidR="00CB6AE8" w:rsidRPr="00EA6D7B">
              <w:rPr>
                <w:rFonts w:ascii="Times New Roman" w:hAnsi="Times New Roman"/>
              </w:rPr>
              <w:t xml:space="preserve"> r.</w:t>
            </w:r>
          </w:p>
          <w:p w14:paraId="6D3D7696" w14:textId="77777777" w:rsidR="00CB6AE8" w:rsidRPr="00EA6D7B" w:rsidRDefault="00CB6AE8" w:rsidP="00087511">
            <w:pPr>
              <w:spacing w:line="240" w:lineRule="auto"/>
              <w:rPr>
                <w:rFonts w:ascii="Times New Roman" w:hAnsi="Times New Roman"/>
                <w:b/>
              </w:rPr>
            </w:pPr>
          </w:p>
          <w:p w14:paraId="69FB39E6" w14:textId="77777777" w:rsidR="00CB6AE8" w:rsidRPr="00EA6D7B" w:rsidRDefault="00CB6AE8" w:rsidP="00087511">
            <w:pPr>
              <w:spacing w:line="240" w:lineRule="auto"/>
              <w:rPr>
                <w:rFonts w:ascii="Times New Roman" w:hAnsi="Times New Roman"/>
                <w:b/>
              </w:rPr>
            </w:pPr>
            <w:r w:rsidRPr="00EA6D7B">
              <w:rPr>
                <w:rFonts w:ascii="Times New Roman" w:hAnsi="Times New Roman"/>
                <w:b/>
              </w:rPr>
              <w:t xml:space="preserve">Źródło: </w:t>
            </w:r>
            <w:bookmarkStart w:id="2" w:name="Lista1"/>
          </w:p>
          <w:bookmarkEnd w:id="2"/>
          <w:p w14:paraId="71D16857" w14:textId="4C64588A" w:rsidR="002631AC" w:rsidRPr="00EA6D7B" w:rsidRDefault="002631AC" w:rsidP="00087511">
            <w:pPr>
              <w:spacing w:line="240" w:lineRule="auto"/>
              <w:jc w:val="both"/>
              <w:rPr>
                <w:rFonts w:ascii="Times New Roman" w:hAnsi="Times New Roman"/>
              </w:rPr>
            </w:pPr>
            <w:r w:rsidRPr="00EA6D7B">
              <w:rPr>
                <w:rFonts w:ascii="Times New Roman" w:hAnsi="Times New Roman"/>
              </w:rPr>
              <w:t>Zmiana  u</w:t>
            </w:r>
            <w:r w:rsidR="00681AFB" w:rsidRPr="00EA6D7B">
              <w:rPr>
                <w:rFonts w:ascii="Times New Roman" w:hAnsi="Times New Roman"/>
              </w:rPr>
              <w:t>stawy z dnia 29 lipca 2005 r. o </w:t>
            </w:r>
            <w:r w:rsidRPr="00EA6D7B">
              <w:rPr>
                <w:rFonts w:ascii="Times New Roman" w:hAnsi="Times New Roman"/>
              </w:rPr>
              <w:t>przeciwdzia</w:t>
            </w:r>
            <w:r w:rsidR="00681AFB" w:rsidRPr="00EA6D7B">
              <w:rPr>
                <w:rFonts w:ascii="Times New Roman" w:hAnsi="Times New Roman"/>
              </w:rPr>
              <w:t>łaniu narkomanii (Dz. U. z 2017 r. poz. 783 i 1458) wynika z </w:t>
            </w:r>
            <w:r w:rsidRPr="00EA6D7B">
              <w:rPr>
                <w:rFonts w:ascii="Times New Roman" w:hAnsi="Times New Roman"/>
              </w:rPr>
              <w:t>konieczności ograniczenia zjawiska wytwarzania i wprowadzania do obrotu nowy</w:t>
            </w:r>
            <w:r w:rsidR="00681AFB" w:rsidRPr="00EA6D7B">
              <w:rPr>
                <w:rFonts w:ascii="Times New Roman" w:hAnsi="Times New Roman"/>
              </w:rPr>
              <w:t>ch substancji psychoaktywnych i </w:t>
            </w:r>
            <w:r w:rsidRPr="00EA6D7B">
              <w:rPr>
                <w:rFonts w:ascii="Times New Roman" w:hAnsi="Times New Roman"/>
              </w:rPr>
              <w:t xml:space="preserve">środków zastępczych  </w:t>
            </w:r>
          </w:p>
          <w:p w14:paraId="386A9992" w14:textId="77777777" w:rsidR="00632D9D" w:rsidRPr="00EA6D7B" w:rsidRDefault="00632D9D" w:rsidP="00087511">
            <w:pPr>
              <w:spacing w:line="240" w:lineRule="auto"/>
              <w:rPr>
                <w:rFonts w:ascii="Times New Roman" w:hAnsi="Times New Roman"/>
              </w:rPr>
            </w:pPr>
          </w:p>
          <w:p w14:paraId="61A235D1" w14:textId="77777777" w:rsidR="00087511" w:rsidRDefault="00CB6AE8" w:rsidP="00087511">
            <w:pPr>
              <w:spacing w:line="240" w:lineRule="auto"/>
              <w:rPr>
                <w:rFonts w:ascii="Times New Roman" w:hAnsi="Times New Roman"/>
                <w:b/>
                <w:color w:val="000000"/>
              </w:rPr>
            </w:pPr>
            <w:r w:rsidRPr="00EA6D7B">
              <w:rPr>
                <w:rFonts w:ascii="Times New Roman" w:hAnsi="Times New Roman"/>
                <w:b/>
                <w:color w:val="000000"/>
              </w:rPr>
              <w:t>Nr w Wykazie Rady Ministrów</w:t>
            </w:r>
            <w:r w:rsidR="001B6D48" w:rsidRPr="00EA6D7B">
              <w:rPr>
                <w:rFonts w:ascii="Times New Roman" w:hAnsi="Times New Roman"/>
                <w:b/>
                <w:color w:val="000000"/>
              </w:rPr>
              <w:t>:</w:t>
            </w:r>
            <w:r w:rsidR="001F72A4" w:rsidRPr="00EA6D7B">
              <w:rPr>
                <w:rFonts w:ascii="Times New Roman" w:hAnsi="Times New Roman"/>
                <w:b/>
                <w:color w:val="000000"/>
              </w:rPr>
              <w:t xml:space="preserve"> </w:t>
            </w:r>
          </w:p>
          <w:p w14:paraId="6C9243BD" w14:textId="26F781E5" w:rsidR="00CB6AE8" w:rsidRPr="00EA6D7B" w:rsidRDefault="001F72A4" w:rsidP="00087511">
            <w:pPr>
              <w:spacing w:line="240" w:lineRule="auto"/>
              <w:rPr>
                <w:rFonts w:ascii="Times New Roman" w:hAnsi="Times New Roman"/>
                <w:b/>
                <w:color w:val="000000"/>
              </w:rPr>
            </w:pPr>
            <w:r w:rsidRPr="00EA6D7B">
              <w:rPr>
                <w:rFonts w:ascii="Times New Roman" w:hAnsi="Times New Roman"/>
                <w:b/>
                <w:color w:val="000000"/>
              </w:rPr>
              <w:t>UD310</w:t>
            </w:r>
          </w:p>
          <w:p w14:paraId="423D915C" w14:textId="77777777" w:rsidR="00CB6AE8" w:rsidRPr="00EA6D7B" w:rsidRDefault="00CB6AE8" w:rsidP="00087511">
            <w:pPr>
              <w:spacing w:line="240" w:lineRule="auto"/>
              <w:rPr>
                <w:rFonts w:ascii="Times New Roman" w:hAnsi="Times New Roman"/>
                <w:color w:val="000000"/>
              </w:rPr>
            </w:pPr>
          </w:p>
        </w:tc>
      </w:tr>
      <w:tr w:rsidR="00CB6AE8" w:rsidRPr="00EA6D7B" w14:paraId="74C2C29C" w14:textId="77777777" w:rsidTr="00681AFB">
        <w:trPr>
          <w:trHeight w:val="142"/>
        </w:trPr>
        <w:tc>
          <w:tcPr>
            <w:tcW w:w="10944" w:type="dxa"/>
            <w:gridSpan w:val="21"/>
            <w:shd w:val="clear" w:color="auto" w:fill="99CCFF"/>
          </w:tcPr>
          <w:p w14:paraId="0F98D226" w14:textId="77777777" w:rsidR="00CB6AE8" w:rsidRPr="00EA6D7B" w:rsidRDefault="00CB6AE8" w:rsidP="00087511">
            <w:pPr>
              <w:spacing w:line="240" w:lineRule="auto"/>
              <w:ind w:left="57"/>
              <w:jc w:val="center"/>
              <w:rPr>
                <w:rFonts w:ascii="Times New Roman" w:hAnsi="Times New Roman"/>
                <w:b/>
                <w:color w:val="FFFFFF"/>
              </w:rPr>
            </w:pPr>
            <w:r w:rsidRPr="00EA6D7B">
              <w:rPr>
                <w:rFonts w:ascii="Times New Roman" w:hAnsi="Times New Roman"/>
                <w:b/>
                <w:color w:val="FFFFFF"/>
              </w:rPr>
              <w:t>OCENA SKUTKÓW REGULACJI</w:t>
            </w:r>
          </w:p>
        </w:tc>
      </w:tr>
      <w:tr w:rsidR="00CB6AE8" w:rsidRPr="00EA6D7B" w14:paraId="0FC70C33" w14:textId="77777777" w:rsidTr="00681AFB">
        <w:trPr>
          <w:trHeight w:val="333"/>
        </w:trPr>
        <w:tc>
          <w:tcPr>
            <w:tcW w:w="10944" w:type="dxa"/>
            <w:gridSpan w:val="21"/>
            <w:shd w:val="clear" w:color="auto" w:fill="99CCFF"/>
            <w:vAlign w:val="center"/>
          </w:tcPr>
          <w:p w14:paraId="6EB0CD76" w14:textId="77777777" w:rsidR="00CB6AE8" w:rsidRPr="00EA6D7B" w:rsidRDefault="00CB6AE8" w:rsidP="00087511">
            <w:pPr>
              <w:numPr>
                <w:ilvl w:val="0"/>
                <w:numId w:val="1"/>
              </w:numPr>
              <w:spacing w:line="240" w:lineRule="auto"/>
              <w:ind w:left="318" w:hanging="284"/>
              <w:jc w:val="both"/>
              <w:rPr>
                <w:rFonts w:ascii="Times New Roman" w:hAnsi="Times New Roman"/>
                <w:b/>
                <w:color w:val="000000"/>
              </w:rPr>
            </w:pPr>
            <w:r w:rsidRPr="00EA6D7B">
              <w:rPr>
                <w:rFonts w:ascii="Times New Roman" w:hAnsi="Times New Roman"/>
                <w:b/>
              </w:rPr>
              <w:t>Jaki problem jest rozwiązywany?</w:t>
            </w:r>
            <w:bookmarkStart w:id="3" w:name="Wybór1"/>
            <w:bookmarkEnd w:id="3"/>
          </w:p>
        </w:tc>
      </w:tr>
      <w:tr w:rsidR="00CB6AE8" w:rsidRPr="00EA6D7B" w14:paraId="1E6D9B74" w14:textId="77777777" w:rsidTr="00681AFB">
        <w:trPr>
          <w:trHeight w:val="142"/>
        </w:trPr>
        <w:tc>
          <w:tcPr>
            <w:tcW w:w="10944" w:type="dxa"/>
            <w:gridSpan w:val="21"/>
            <w:shd w:val="clear" w:color="auto" w:fill="FFFFFF"/>
          </w:tcPr>
          <w:p w14:paraId="622BBC65" w14:textId="0AFC10B7" w:rsidR="0073167D" w:rsidRPr="00EA6D7B" w:rsidRDefault="0073167D" w:rsidP="00087511">
            <w:pPr>
              <w:spacing w:line="240" w:lineRule="auto"/>
              <w:jc w:val="both"/>
              <w:rPr>
                <w:rFonts w:ascii="Times New Roman" w:hAnsi="Times New Roman"/>
              </w:rPr>
            </w:pPr>
            <w:r w:rsidRPr="00EA6D7B">
              <w:rPr>
                <w:rFonts w:ascii="Times New Roman" w:hAnsi="Times New Roman"/>
              </w:rPr>
              <w:t>Ostatnie lata to czas dynamicznych zmian na scenie narkotykowej związanych z pojawianiem się środków zastępczych oraz nowych substancji psychoaktywnych, potocznie nazywanych „dopalaczami”. Spowodowało to, że oprócz działań nastawionych na ograniczenie używania substancji sklasyfikowanych w załącznikach do u</w:t>
            </w:r>
            <w:r w:rsidR="00681AFB" w:rsidRPr="00EA6D7B">
              <w:rPr>
                <w:rFonts w:ascii="Times New Roman" w:hAnsi="Times New Roman"/>
              </w:rPr>
              <w:t>stawy z dnia 29 lipca 2005 r. o </w:t>
            </w:r>
            <w:r w:rsidRPr="00EA6D7B">
              <w:rPr>
                <w:rFonts w:ascii="Times New Roman" w:hAnsi="Times New Roman"/>
              </w:rPr>
              <w:t>przeciwdziałaniu narkomanii</w:t>
            </w:r>
            <w:r w:rsidR="00864CBB" w:rsidRPr="00EA6D7B">
              <w:rPr>
                <w:rFonts w:ascii="Times New Roman" w:hAnsi="Times New Roman"/>
              </w:rPr>
              <w:t xml:space="preserve">, </w:t>
            </w:r>
            <w:r w:rsidRPr="00EA6D7B">
              <w:rPr>
                <w:rFonts w:ascii="Times New Roman" w:hAnsi="Times New Roman"/>
              </w:rPr>
              <w:t xml:space="preserve">koniecznym jest podjęcie działań ukierunkowanych na przeciwdziałanie substancjom psychoaktywnym, które ze względu na szybką i łatwą modyfikację składu chemicznego nie są wymienione w ww. załącznikach. Ponadto, specyfika tych substancji związana z nieznanym składem chemicznym, dużą rozpiętością oddziaływań na użytkownika, tempem w jakim pojawiają się oraz sposobem ich dystrybucji sprawiły, że regulacje prawne przewidziane do walki z narkotykami nie mogły </w:t>
            </w:r>
            <w:r w:rsidR="006C5C0E" w:rsidRPr="00EA6D7B">
              <w:rPr>
                <w:rFonts w:ascii="Times New Roman" w:hAnsi="Times New Roman"/>
              </w:rPr>
              <w:t>dot</w:t>
            </w:r>
            <w:r w:rsidR="009D3D9A" w:rsidRPr="00EA6D7B">
              <w:rPr>
                <w:rFonts w:ascii="Times New Roman" w:hAnsi="Times New Roman"/>
              </w:rPr>
              <w:t xml:space="preserve">ychczas </w:t>
            </w:r>
            <w:r w:rsidRPr="00EA6D7B">
              <w:rPr>
                <w:rFonts w:ascii="Times New Roman" w:hAnsi="Times New Roman"/>
              </w:rPr>
              <w:t xml:space="preserve">zostać do nich w pełni zastosowane. Aktualnie obowiązujące przepisy kwestię odpowiedzialności za czyny zabronione w zakresie „dopalaczy” sytuuje na dwóch poziomach: administracyjnym, co daje instrumenty zwalczania podaży, bez stosowania represji karnej wobec konsumentów tych używek oraz karnym w stosunku do wytwórców i sprzedawców, w przypadku zaistnienia zagrożenia życia lub zdrowia wielu osób. </w:t>
            </w:r>
          </w:p>
          <w:p w14:paraId="42E74D8D" w14:textId="7BB1FDA3" w:rsidR="009D3D9A" w:rsidRPr="00EA6D7B" w:rsidRDefault="0073167D" w:rsidP="00087511">
            <w:pPr>
              <w:spacing w:line="240" w:lineRule="auto"/>
              <w:jc w:val="both"/>
              <w:rPr>
                <w:rFonts w:ascii="Times New Roman" w:hAnsi="Times New Roman"/>
              </w:rPr>
            </w:pPr>
            <w:r w:rsidRPr="00EA6D7B">
              <w:rPr>
                <w:rFonts w:ascii="Times New Roman" w:hAnsi="Times New Roman"/>
              </w:rPr>
              <w:t xml:space="preserve">Ograniczanie zagrożeń stwarzanych przez środki zastępcze i nowe substancje psychoaktywne stanowi jedno z większych wyzwań w </w:t>
            </w:r>
            <w:r w:rsidR="009D3D9A" w:rsidRPr="00EA6D7B">
              <w:rPr>
                <w:rFonts w:ascii="Times New Roman" w:hAnsi="Times New Roman"/>
              </w:rPr>
              <w:t>kontekście zdrowia publicznego, co stanowi zasadniczy cel u</w:t>
            </w:r>
            <w:r w:rsidRPr="00EA6D7B">
              <w:rPr>
                <w:rFonts w:ascii="Times New Roman" w:hAnsi="Times New Roman"/>
              </w:rPr>
              <w:t>staw</w:t>
            </w:r>
            <w:r w:rsidR="009D3D9A" w:rsidRPr="00EA6D7B">
              <w:rPr>
                <w:rFonts w:ascii="Times New Roman" w:hAnsi="Times New Roman"/>
              </w:rPr>
              <w:t>y</w:t>
            </w:r>
            <w:r w:rsidRPr="00EA6D7B">
              <w:rPr>
                <w:rFonts w:ascii="Times New Roman" w:hAnsi="Times New Roman"/>
              </w:rPr>
              <w:t xml:space="preserve"> o zmianie ustaw</w:t>
            </w:r>
            <w:r w:rsidR="006C5C0E" w:rsidRPr="00EA6D7B">
              <w:rPr>
                <w:rFonts w:ascii="Times New Roman" w:hAnsi="Times New Roman"/>
              </w:rPr>
              <w:t>y o przeciwdziałaniu narkomanii.</w:t>
            </w:r>
          </w:p>
          <w:p w14:paraId="3E96F26A" w14:textId="128BEEDB" w:rsidR="009D3D9A" w:rsidRPr="00EA6D7B" w:rsidRDefault="009D3D9A" w:rsidP="00087511">
            <w:pPr>
              <w:spacing w:line="240" w:lineRule="auto"/>
              <w:jc w:val="both"/>
              <w:rPr>
                <w:rFonts w:ascii="Times New Roman" w:hAnsi="Times New Roman"/>
              </w:rPr>
            </w:pPr>
            <w:r w:rsidRPr="00EA6D7B">
              <w:rPr>
                <w:rFonts w:ascii="Times New Roman" w:hAnsi="Times New Roman"/>
              </w:rPr>
              <w:t>Zaproponowane w niniejszym projekcie ustawy zmiany mają na celu objęcie nowych substancji psychoaktywnych kontrolą analogiczną jak środki odurzające i substancje psychotropowe oraz pozostawienie odpowiedzialności administracyjn</w:t>
            </w:r>
            <w:r w:rsidR="00681AFB" w:rsidRPr="00EA6D7B">
              <w:rPr>
                <w:rFonts w:ascii="Times New Roman" w:hAnsi="Times New Roman"/>
              </w:rPr>
              <w:t>ej w </w:t>
            </w:r>
            <w:r w:rsidRPr="00EA6D7B">
              <w:rPr>
                <w:rFonts w:ascii="Times New Roman" w:hAnsi="Times New Roman"/>
              </w:rPr>
              <w:t>zakresie środków zastępczych. Przeszkodą dla zastosowania penalizacji wskazanych czynów na drodze postępowania karnego wobec środków zastępczych jest fakt, że katalog tych środków jest katalogiem otw</w:t>
            </w:r>
            <w:r w:rsidR="00681AFB" w:rsidRPr="00EA6D7B">
              <w:rPr>
                <w:rFonts w:ascii="Times New Roman" w:hAnsi="Times New Roman"/>
              </w:rPr>
              <w:t>artym, o nieznanej strukturze i </w:t>
            </w:r>
            <w:r w:rsidRPr="00EA6D7B">
              <w:rPr>
                <w:rFonts w:ascii="Times New Roman" w:hAnsi="Times New Roman"/>
              </w:rPr>
              <w:t>składzie chemicznym. Istotą zaś uznania czynu za czyn zabroniony jako przestęp</w:t>
            </w:r>
            <w:r w:rsidR="00681AFB" w:rsidRPr="00EA6D7B">
              <w:rPr>
                <w:rFonts w:ascii="Times New Roman" w:hAnsi="Times New Roman"/>
              </w:rPr>
              <w:t>stwo jest jego jednoznaczność i </w:t>
            </w:r>
            <w:r w:rsidRPr="00EA6D7B">
              <w:rPr>
                <w:rFonts w:ascii="Times New Roman" w:hAnsi="Times New Roman"/>
              </w:rPr>
              <w:t>określoność.</w:t>
            </w:r>
          </w:p>
          <w:p w14:paraId="5A6CE3D7" w14:textId="0D324BEF" w:rsidR="00EA6D7B" w:rsidRPr="00EA6D7B" w:rsidRDefault="002F683F" w:rsidP="00087511">
            <w:pPr>
              <w:spacing w:line="240" w:lineRule="auto"/>
              <w:jc w:val="both"/>
              <w:rPr>
                <w:rFonts w:ascii="Times New Roman" w:hAnsi="Times New Roman"/>
              </w:rPr>
            </w:pPr>
            <w:r w:rsidRPr="00EA6D7B">
              <w:rPr>
                <w:rFonts w:ascii="Times New Roman" w:hAnsi="Times New Roman"/>
              </w:rPr>
              <w:t>Mając na uwadze rozporządzenie Ministra Zdrowia z dnia 7 sierpnia 2017 r. w sprawie wykazu nowych substancji psychoaktywnych (Dz. U. poz. 1582), które</w:t>
            </w:r>
            <w:r w:rsidR="0073167D" w:rsidRPr="00EA6D7B">
              <w:rPr>
                <w:rFonts w:ascii="Times New Roman" w:hAnsi="Times New Roman"/>
              </w:rPr>
              <w:t xml:space="preserve"> zawiera 21 substancji jak również prace, powołanego na podstawie art. 18a ustawy z dnia 29 lipca 2005 r. o przeciwdziałaniu narkomanii, Zespołu do spraw oceny ryzyka zagrożeń dla zdrowia lub życia ludzi związanych z używaniem nowych substancji psychoaktywnych, który dokonał oceny 42 substancji, </w:t>
            </w:r>
            <w:r w:rsidR="009D3D9A" w:rsidRPr="00EA6D7B">
              <w:rPr>
                <w:rFonts w:ascii="Times New Roman" w:hAnsi="Times New Roman"/>
              </w:rPr>
              <w:t xml:space="preserve">substancje te spełniają zasadę określoności, a zatem </w:t>
            </w:r>
            <w:r w:rsidR="0073167D" w:rsidRPr="00EA6D7B">
              <w:rPr>
                <w:rFonts w:ascii="Times New Roman" w:hAnsi="Times New Roman"/>
              </w:rPr>
              <w:t xml:space="preserve">właściwym jest </w:t>
            </w:r>
            <w:r w:rsidR="009D3D9A" w:rsidRPr="00EA6D7B">
              <w:rPr>
                <w:rFonts w:ascii="Times New Roman" w:hAnsi="Times New Roman"/>
              </w:rPr>
              <w:t>aby</w:t>
            </w:r>
            <w:r w:rsidR="0073167D" w:rsidRPr="00EA6D7B">
              <w:rPr>
                <w:rFonts w:ascii="Times New Roman" w:hAnsi="Times New Roman"/>
              </w:rPr>
              <w:t xml:space="preserve"> traktować </w:t>
            </w:r>
            <w:r w:rsidR="009D3D9A" w:rsidRPr="00EA6D7B">
              <w:rPr>
                <w:rFonts w:ascii="Times New Roman" w:hAnsi="Times New Roman"/>
              </w:rPr>
              <w:t xml:space="preserve">je </w:t>
            </w:r>
            <w:r w:rsidR="0073167D" w:rsidRPr="00EA6D7B">
              <w:rPr>
                <w:rFonts w:ascii="Times New Roman" w:hAnsi="Times New Roman"/>
              </w:rPr>
              <w:t>analogicznie jak środki odurzające i substancje psychotropo</w:t>
            </w:r>
            <w:r w:rsidR="007F4B18" w:rsidRPr="00EA6D7B">
              <w:rPr>
                <w:rFonts w:ascii="Times New Roman" w:hAnsi="Times New Roman"/>
              </w:rPr>
              <w:t>we. Wobec powyższego możliwe jest</w:t>
            </w:r>
            <w:r w:rsidR="006C5C0E" w:rsidRPr="00EA6D7B">
              <w:rPr>
                <w:rFonts w:ascii="Times New Roman" w:hAnsi="Times New Roman"/>
              </w:rPr>
              <w:t>,</w:t>
            </w:r>
            <w:r w:rsidR="007F4B18" w:rsidRPr="00EA6D7B">
              <w:rPr>
                <w:rFonts w:ascii="Times New Roman" w:hAnsi="Times New Roman"/>
              </w:rPr>
              <w:t xml:space="preserve"> aby</w:t>
            </w:r>
            <w:r w:rsidR="0073167D" w:rsidRPr="00EA6D7B">
              <w:rPr>
                <w:rFonts w:ascii="Times New Roman" w:hAnsi="Times New Roman"/>
              </w:rPr>
              <w:t xml:space="preserve"> czyny zabronione względem tych substancji </w:t>
            </w:r>
            <w:r w:rsidR="007F4B18" w:rsidRPr="00EA6D7B">
              <w:rPr>
                <w:rFonts w:ascii="Times New Roman" w:hAnsi="Times New Roman"/>
              </w:rPr>
              <w:t>wiązały się z</w:t>
            </w:r>
            <w:r w:rsidR="00681AFB" w:rsidRPr="00EA6D7B">
              <w:rPr>
                <w:rFonts w:ascii="Times New Roman" w:hAnsi="Times New Roman"/>
              </w:rPr>
              <w:t> </w:t>
            </w:r>
            <w:r w:rsidR="0073167D" w:rsidRPr="00EA6D7B">
              <w:rPr>
                <w:rFonts w:ascii="Times New Roman" w:hAnsi="Times New Roman"/>
              </w:rPr>
              <w:t xml:space="preserve">zastosowaniem odpowiedzialności karnej. </w:t>
            </w:r>
          </w:p>
        </w:tc>
      </w:tr>
      <w:tr w:rsidR="00CB6AE8" w:rsidRPr="00EA6D7B" w14:paraId="646DE7E0" w14:textId="77777777" w:rsidTr="00681AFB">
        <w:trPr>
          <w:trHeight w:val="142"/>
        </w:trPr>
        <w:tc>
          <w:tcPr>
            <w:tcW w:w="10944" w:type="dxa"/>
            <w:gridSpan w:val="21"/>
            <w:shd w:val="clear" w:color="auto" w:fill="99CCFF"/>
            <w:vAlign w:val="center"/>
          </w:tcPr>
          <w:p w14:paraId="6DF17DA4" w14:textId="77777777" w:rsidR="00CB6AE8" w:rsidRPr="00EA6D7B" w:rsidRDefault="00CB6AE8" w:rsidP="00087511">
            <w:pPr>
              <w:numPr>
                <w:ilvl w:val="0"/>
                <w:numId w:val="1"/>
              </w:numPr>
              <w:spacing w:line="240" w:lineRule="auto"/>
              <w:ind w:left="318" w:hanging="284"/>
              <w:jc w:val="both"/>
              <w:rPr>
                <w:rFonts w:ascii="Times New Roman" w:hAnsi="Times New Roman"/>
                <w:b/>
                <w:color w:val="000000"/>
              </w:rPr>
            </w:pPr>
            <w:r w:rsidRPr="00EA6D7B">
              <w:rPr>
                <w:rFonts w:ascii="Times New Roman" w:hAnsi="Times New Roman"/>
                <w:b/>
                <w:color w:val="000000"/>
                <w:spacing w:val="-2"/>
              </w:rPr>
              <w:t>Rekomendowane rozwiązanie, w tym planowane narzędzia interwencji, i oczekiwany efekt</w:t>
            </w:r>
          </w:p>
        </w:tc>
      </w:tr>
      <w:tr w:rsidR="00CB6AE8" w:rsidRPr="00EA6D7B" w14:paraId="25E22C45" w14:textId="77777777" w:rsidTr="00681AFB">
        <w:trPr>
          <w:trHeight w:val="142"/>
        </w:trPr>
        <w:tc>
          <w:tcPr>
            <w:tcW w:w="10944" w:type="dxa"/>
            <w:gridSpan w:val="21"/>
            <w:shd w:val="clear" w:color="auto" w:fill="auto"/>
          </w:tcPr>
          <w:p w14:paraId="67655A68" w14:textId="77777777" w:rsidR="007F4B18" w:rsidRPr="00EA6D7B" w:rsidRDefault="00CB6AE8" w:rsidP="00087511">
            <w:pPr>
              <w:pStyle w:val="Tekstpodstawowy"/>
              <w:spacing w:after="0"/>
              <w:jc w:val="both"/>
              <w:rPr>
                <w:sz w:val="22"/>
                <w:szCs w:val="22"/>
              </w:rPr>
            </w:pPr>
            <w:r w:rsidRPr="00EA6D7B">
              <w:rPr>
                <w:sz w:val="22"/>
                <w:szCs w:val="22"/>
              </w:rPr>
              <w:t xml:space="preserve">Zasadniczym celem niniejszego projektu jest zabezpieczanie obywateli przed niebezpiecznymi dla ich zdrowia produktami lub substancjami. </w:t>
            </w:r>
          </w:p>
          <w:p w14:paraId="364A4669" w14:textId="2B75E528" w:rsidR="007F4B18" w:rsidRPr="00EA6D7B" w:rsidRDefault="007F4B18" w:rsidP="00087511">
            <w:pPr>
              <w:pStyle w:val="Tekstpodstawowy"/>
              <w:spacing w:after="0"/>
              <w:jc w:val="both"/>
              <w:rPr>
                <w:sz w:val="22"/>
                <w:szCs w:val="22"/>
              </w:rPr>
            </w:pPr>
            <w:r w:rsidRPr="00EA6D7B">
              <w:rPr>
                <w:sz w:val="22"/>
                <w:szCs w:val="22"/>
              </w:rPr>
              <w:t>Określoność wykazu nowych substancji psychoaktywnych, zawartych w rozporząd</w:t>
            </w:r>
            <w:r w:rsidR="00681AFB" w:rsidRPr="00EA6D7B">
              <w:rPr>
                <w:sz w:val="22"/>
                <w:szCs w:val="22"/>
              </w:rPr>
              <w:t>zeniu Ministra Zdrowia z dnia 7 </w:t>
            </w:r>
            <w:r w:rsidRPr="00EA6D7B">
              <w:rPr>
                <w:sz w:val="22"/>
                <w:szCs w:val="22"/>
              </w:rPr>
              <w:t>sierpnia 2017 r. w sprawie wykazu nowych substancji psychoaktywnych (Dz. U. poz. 1582) jak również efekt prac Zespołu do spraw oceny ryzyka zagrożeń dla zdrowia lub życia ludzi związanych z używaniem nowych substancji psychoaktywnych, spowodował możliwość zastosowania wobec nowych substancji psychoaktywnych analogicznych regulacji jak wobec środków odurzających i substancji psychotropowych. A zatem czyny zabronione względem tych substancji powinny wiązać się z zastosowaniem odpowiedzialności karnej.</w:t>
            </w:r>
          </w:p>
          <w:p w14:paraId="4C7FE0E6" w14:textId="556BB212" w:rsidR="00440458" w:rsidRPr="00EA6D7B" w:rsidRDefault="007F4B18" w:rsidP="00087511">
            <w:pPr>
              <w:pStyle w:val="Tekstpodstawowy"/>
              <w:spacing w:after="0"/>
              <w:jc w:val="both"/>
              <w:rPr>
                <w:sz w:val="22"/>
                <w:szCs w:val="22"/>
              </w:rPr>
            </w:pPr>
            <w:r w:rsidRPr="00EA6D7B">
              <w:rPr>
                <w:sz w:val="22"/>
                <w:szCs w:val="22"/>
              </w:rPr>
              <w:lastRenderedPageBreak/>
              <w:t xml:space="preserve">Mając na uwadze, że kwestia nadzoru nad środkami zastępczymi nie ulega zmianie, substancje te będą podlegać analogicznym procedurom jak dotychczas. Natomiast substancje w nich identyfikowane będą podlegały ocenie Zespołu do spraw oceny ryzyka zagrożeń dla zdrowia lub życia ludzi związanych z używaniem nowych substancji psychoaktywnych, który po przeprowadzonej ocenie może zarekomendować odpowiednie zmiany w rozporządzeniu określającym m. in. podział środków odurzających, substancji psychotropowych oraz wykaz nowych substancji psychoaktywnych obejmujący te substancje lub ich grupy. W związku z szybkim tempem pojawiania się ww. substancji koniecznym jest ujęcie ich w rozporządzeniu, w przypadku którego czas niezbędny do prowadzenia prac legislacyjnych jest krótszy niż w przypadku zmiany regulacji ustawowych. Powyższe umożliwi skuteczniejszą oraz szybszą ochronę społeczeństwa przez niebezpiecznymi substancjami. Aktualnie substancje objęte kontrolą umieszczone są w załącznikach nr 1 i 2 do </w:t>
            </w:r>
            <w:r w:rsidR="00681AFB" w:rsidRPr="00EA6D7B">
              <w:rPr>
                <w:sz w:val="22"/>
                <w:szCs w:val="22"/>
              </w:rPr>
              <w:t xml:space="preserve">ustawy </w:t>
            </w:r>
            <w:r w:rsidRPr="00EA6D7B">
              <w:rPr>
                <w:sz w:val="22"/>
                <w:szCs w:val="22"/>
              </w:rPr>
              <w:t xml:space="preserve">o przeciwdziałaniu narkomanii, których zmiana wymaga nowelizacji </w:t>
            </w:r>
            <w:r w:rsidR="00EA6D7B">
              <w:rPr>
                <w:sz w:val="22"/>
                <w:szCs w:val="22"/>
              </w:rPr>
              <w:t>tej ustawy, a zatem wiąże się z </w:t>
            </w:r>
            <w:r w:rsidRPr="00EA6D7B">
              <w:rPr>
                <w:sz w:val="22"/>
                <w:szCs w:val="22"/>
              </w:rPr>
              <w:t>procesem legislacyjnym,</w:t>
            </w:r>
            <w:r w:rsidR="008F5534" w:rsidRPr="00EA6D7B">
              <w:rPr>
                <w:sz w:val="22"/>
                <w:szCs w:val="22"/>
              </w:rPr>
              <w:t xml:space="preserve"> którego ramy formalne powodują, że ustawodawca nie jest w stanie wprowadzić zmian szybciej niż pojawiające się na rynku substancje. </w:t>
            </w:r>
          </w:p>
          <w:p w14:paraId="4D4EEF43" w14:textId="77777777" w:rsidR="002F75AF" w:rsidRPr="00EA6D7B" w:rsidRDefault="003351B7" w:rsidP="00087511">
            <w:pPr>
              <w:pStyle w:val="Tekstpodstawowy"/>
              <w:spacing w:after="0"/>
              <w:jc w:val="both"/>
              <w:rPr>
                <w:sz w:val="22"/>
                <w:szCs w:val="22"/>
              </w:rPr>
            </w:pPr>
            <w:r w:rsidRPr="00EA6D7B">
              <w:rPr>
                <w:sz w:val="22"/>
                <w:szCs w:val="22"/>
              </w:rPr>
              <w:t>W związku z uzupełnieniem przepisów rozdziału 7, tj. przepisów karnych, ustawy o przeciwdziałaniu narkomanii o nowe substancje psychoaktywne, proponowana regulacja zakłada penalizację posiadania na własny użytek znacznej ilości nowych substancji psychoaktywnych pod groźbą grzywny, kary ograniczenia wolności albo pozbawienia wolności do lat 3. Zasadniczym celem ww. zmiany jest objęcie przepisami karnymi przede wszystkim czynów związanych z dystrybucją tych substancji i stworzenie instrumentów prawnych umożlwiających odpowiedzialność osób z nią związanych.</w:t>
            </w:r>
          </w:p>
          <w:p w14:paraId="67BE1399" w14:textId="44F02D7B" w:rsidR="00C50584" w:rsidRPr="00EA6D7B" w:rsidRDefault="00C50584" w:rsidP="00087511">
            <w:pPr>
              <w:pStyle w:val="Tekstpodstawowy"/>
              <w:spacing w:after="0"/>
              <w:jc w:val="both"/>
              <w:rPr>
                <w:sz w:val="22"/>
                <w:szCs w:val="22"/>
              </w:rPr>
            </w:pPr>
            <w:r w:rsidRPr="00EA6D7B">
              <w:rPr>
                <w:sz w:val="22"/>
                <w:szCs w:val="22"/>
              </w:rPr>
              <w:t xml:space="preserve">Proponowane przepisy uzupełniają przepisy ustawy o konieczność </w:t>
            </w:r>
            <w:r w:rsidR="000F786F">
              <w:rPr>
                <w:sz w:val="22"/>
                <w:szCs w:val="22"/>
              </w:rPr>
              <w:t xml:space="preserve">uzyskania </w:t>
            </w:r>
            <w:r w:rsidRPr="00EA6D7B">
              <w:rPr>
                <w:sz w:val="22"/>
                <w:szCs w:val="22"/>
              </w:rPr>
              <w:t>o</w:t>
            </w:r>
            <w:r w:rsidR="000F786F">
              <w:rPr>
                <w:sz w:val="22"/>
                <w:szCs w:val="22"/>
              </w:rPr>
              <w:t>d</w:t>
            </w:r>
            <w:r w:rsidRPr="00EA6D7B">
              <w:rPr>
                <w:sz w:val="22"/>
                <w:szCs w:val="22"/>
              </w:rPr>
              <w:t xml:space="preserve"> </w:t>
            </w:r>
            <w:r w:rsidR="009617C5" w:rsidRPr="00EA6D7B">
              <w:rPr>
                <w:sz w:val="22"/>
                <w:szCs w:val="22"/>
              </w:rPr>
              <w:t>Inspektora</w:t>
            </w:r>
            <w:r w:rsidRPr="00EA6D7B">
              <w:rPr>
                <w:sz w:val="22"/>
                <w:szCs w:val="22"/>
              </w:rPr>
              <w:t xml:space="preserve"> ds. Substancji Chemicznych przez przedsiębiorców wykonujących działalność w zakresie wytwarzania, przetwarzania, przerabiania, przywozu, wywozu, wewnątrzwspólnotowej dostawy lub wewnątrzwspólnotowego nabycia oraz wprowadzenia do obrotu nowej substancji psychoaktywnej, w tym w postaci mieszaniny lub w wyrobie, zezwolenia na prowadzenie tej działalności</w:t>
            </w:r>
            <w:r w:rsidR="00EC59A7">
              <w:rPr>
                <w:sz w:val="22"/>
                <w:szCs w:val="22"/>
              </w:rPr>
              <w:t xml:space="preserve"> o</w:t>
            </w:r>
            <w:r w:rsidR="000F786F">
              <w:rPr>
                <w:sz w:val="22"/>
                <w:szCs w:val="22"/>
              </w:rPr>
              <w:t xml:space="preserve">raz </w:t>
            </w:r>
            <w:r w:rsidR="00EC59A7">
              <w:rPr>
                <w:sz w:val="22"/>
                <w:szCs w:val="22"/>
              </w:rPr>
              <w:t xml:space="preserve">wymagają </w:t>
            </w:r>
            <w:r w:rsidR="000F786F">
              <w:rPr>
                <w:sz w:val="22"/>
                <w:szCs w:val="22"/>
              </w:rPr>
              <w:t>odpowiednie</w:t>
            </w:r>
            <w:r w:rsidR="00EC59A7">
              <w:rPr>
                <w:sz w:val="22"/>
                <w:szCs w:val="22"/>
              </w:rPr>
              <w:t>go jej dokumentowania</w:t>
            </w:r>
            <w:r w:rsidR="000F786F">
              <w:rPr>
                <w:sz w:val="22"/>
                <w:szCs w:val="22"/>
              </w:rPr>
              <w:t>.</w:t>
            </w:r>
          </w:p>
          <w:p w14:paraId="114D32E8" w14:textId="523A0795" w:rsidR="00CB6AE8" w:rsidRPr="00EA6D7B" w:rsidRDefault="003351B7" w:rsidP="00087511">
            <w:pPr>
              <w:pStyle w:val="Tekstpodstawowy"/>
              <w:spacing w:after="0"/>
              <w:jc w:val="both"/>
              <w:rPr>
                <w:sz w:val="22"/>
                <w:szCs w:val="22"/>
              </w:rPr>
            </w:pPr>
            <w:r w:rsidRPr="00EA6D7B">
              <w:rPr>
                <w:sz w:val="22"/>
                <w:szCs w:val="22"/>
              </w:rPr>
              <w:t>Proponowane przepisy uzupełniają również przepisy w zakresie leczenia i rehabilitacji o nowe substancje psychoaktywne mając na uwadze, że powodują one uzależnienie</w:t>
            </w:r>
          </w:p>
          <w:p w14:paraId="537FB013" w14:textId="2A2FDD67" w:rsidR="00011D39" w:rsidRPr="00EA6D7B" w:rsidRDefault="00011D39" w:rsidP="00087511">
            <w:pPr>
              <w:pStyle w:val="Tekstpodstawowy"/>
              <w:spacing w:after="0"/>
              <w:jc w:val="both"/>
              <w:rPr>
                <w:sz w:val="22"/>
                <w:szCs w:val="22"/>
              </w:rPr>
            </w:pPr>
            <w:r w:rsidRPr="00EA6D7B">
              <w:rPr>
                <w:sz w:val="22"/>
                <w:szCs w:val="22"/>
              </w:rPr>
              <w:t xml:space="preserve">Proponowane przepisy uzupełniają również przepisy w zakresie prowadzenia przez Głównego Inspektora Sanitarnego rejestru domen internetowych służących do oferowania lub wprowadzania do obrotu środków zastępczych oraz w zakresie zgłaszania do Głównego Inspektora Sanitarnego podejrzeń zatruć środkiem zastępczym lub nową substancją psychoaktywną. </w:t>
            </w:r>
          </w:p>
          <w:p w14:paraId="683DCCAE" w14:textId="003F0869" w:rsidR="00EA6D7B" w:rsidRPr="00EA6D7B" w:rsidRDefault="00011D39" w:rsidP="00087511">
            <w:pPr>
              <w:pStyle w:val="Tekstpodstawowy"/>
              <w:spacing w:after="0"/>
              <w:jc w:val="both"/>
              <w:rPr>
                <w:sz w:val="22"/>
                <w:szCs w:val="22"/>
              </w:rPr>
            </w:pPr>
            <w:r w:rsidRPr="00EA6D7B">
              <w:rPr>
                <w:sz w:val="22"/>
                <w:szCs w:val="22"/>
              </w:rPr>
              <w:t>W związku koniecznością ujednolicenia przepisów w obszarze dotyczącym szkoleń certyfikujących projektowane przepisy stanowią, że certyfikat specjalisty psychoterapii uzależnień może otrzymać osoba, która posiada tytuł zawodowy lekarza lub tytuł zawodowy magistra pielęgniarstwa, lub osoba, która uzyskała tytuł magistra uzyskany po studiach na kierunkach: praca socjalna, psychologia, pedagogika, pedagogika specjalna, socjologia, resocjalizacja, zdrowie publiczne, nauki o rodzinie, teologia lub filozofia. Dodatkowo w katalogu kierunków studiów proponuje się uwzględnić kierunek „praca socjalna” i „zdrowie publiczne”.</w:t>
            </w:r>
          </w:p>
        </w:tc>
      </w:tr>
      <w:tr w:rsidR="00CB6AE8" w:rsidRPr="00EA6D7B" w14:paraId="6BF5A9B1" w14:textId="77777777" w:rsidTr="00681AFB">
        <w:trPr>
          <w:trHeight w:val="307"/>
        </w:trPr>
        <w:tc>
          <w:tcPr>
            <w:tcW w:w="10944" w:type="dxa"/>
            <w:gridSpan w:val="21"/>
            <w:shd w:val="clear" w:color="auto" w:fill="99CCFF"/>
            <w:vAlign w:val="center"/>
          </w:tcPr>
          <w:p w14:paraId="70C90C9C" w14:textId="77777777" w:rsidR="00CB6AE8" w:rsidRPr="00EA6D7B" w:rsidRDefault="00CB6AE8" w:rsidP="00087511">
            <w:pPr>
              <w:numPr>
                <w:ilvl w:val="0"/>
                <w:numId w:val="1"/>
              </w:numPr>
              <w:spacing w:line="240" w:lineRule="auto"/>
              <w:ind w:left="318" w:hanging="284"/>
              <w:jc w:val="both"/>
              <w:rPr>
                <w:rFonts w:ascii="Times New Roman" w:hAnsi="Times New Roman"/>
                <w:b/>
                <w:color w:val="000000"/>
              </w:rPr>
            </w:pPr>
            <w:r w:rsidRPr="00EA6D7B">
              <w:rPr>
                <w:rFonts w:ascii="Times New Roman" w:hAnsi="Times New Roman"/>
                <w:b/>
                <w:spacing w:val="-2"/>
              </w:rPr>
              <w:lastRenderedPageBreak/>
              <w:t>Jak problem został rozwiązany w innych krajach, w szczególności krajach członkowskich OECD/UE</w:t>
            </w:r>
            <w:r w:rsidRPr="00EA6D7B">
              <w:rPr>
                <w:rFonts w:ascii="Times New Roman" w:hAnsi="Times New Roman"/>
                <w:b/>
                <w:color w:val="000000"/>
              </w:rPr>
              <w:t>?</w:t>
            </w:r>
            <w:r w:rsidRPr="00EA6D7B">
              <w:rPr>
                <w:rFonts w:ascii="Times New Roman" w:hAnsi="Times New Roman"/>
                <w:i/>
                <w:color w:val="000000"/>
              </w:rPr>
              <w:t xml:space="preserve"> </w:t>
            </w:r>
          </w:p>
        </w:tc>
      </w:tr>
      <w:tr w:rsidR="00CB6AE8" w:rsidRPr="00EA6D7B" w14:paraId="5E122E22" w14:textId="77777777" w:rsidTr="00681AFB">
        <w:trPr>
          <w:trHeight w:val="142"/>
        </w:trPr>
        <w:tc>
          <w:tcPr>
            <w:tcW w:w="10944" w:type="dxa"/>
            <w:gridSpan w:val="21"/>
            <w:shd w:val="clear" w:color="auto" w:fill="auto"/>
          </w:tcPr>
          <w:p w14:paraId="4A7BD03B" w14:textId="77777777" w:rsidR="007F600F" w:rsidRPr="00EA6D7B" w:rsidRDefault="007F600F" w:rsidP="00087511">
            <w:pPr>
              <w:spacing w:line="240" w:lineRule="auto"/>
              <w:jc w:val="both"/>
              <w:rPr>
                <w:rFonts w:ascii="Times New Roman" w:hAnsi="Times New Roman"/>
                <w:color w:val="000000"/>
                <w:spacing w:val="-2"/>
              </w:rPr>
            </w:pPr>
            <w:r w:rsidRPr="00EA6D7B">
              <w:rPr>
                <w:rFonts w:ascii="Times New Roman" w:hAnsi="Times New Roman"/>
                <w:color w:val="000000"/>
                <w:spacing w:val="-2"/>
              </w:rPr>
              <w:t xml:space="preserve">Głównym celem nowelizacji jest poprawa skuteczności przeciwdziałania zagrożeniom dla zdrowia publicznego powodowanym przez nowe substancje psychoaktywne poprzez ograniczenie dostępu do tych substancji. Koncepcja proponowanych zmian została oparta na analizie rozwiązań prawnych obecnie stosowanych w krajach europejskich oraz na poziomie Unii Europejskiej. </w:t>
            </w:r>
          </w:p>
          <w:p w14:paraId="0AF034B0" w14:textId="06D2CF19" w:rsidR="007F600F" w:rsidRPr="00EA6D7B" w:rsidRDefault="007F600F" w:rsidP="00087511">
            <w:pPr>
              <w:spacing w:line="240" w:lineRule="auto"/>
              <w:jc w:val="both"/>
              <w:rPr>
                <w:rFonts w:ascii="Times New Roman" w:hAnsi="Times New Roman"/>
                <w:color w:val="000000"/>
                <w:spacing w:val="-2"/>
              </w:rPr>
            </w:pPr>
            <w:r w:rsidRPr="00EA6D7B">
              <w:rPr>
                <w:rFonts w:ascii="Times New Roman" w:hAnsi="Times New Roman"/>
                <w:color w:val="000000"/>
                <w:spacing w:val="-2"/>
              </w:rPr>
              <w:t>Kraje członkowskie wprowadzają różne rozwiązania, aby zwalczać handel nowymi substancjami psychoaktywnymi NSP („dopalaczami”) oraz redukować popyt na NSP. Najczęściej stosowane rozwiązania</w:t>
            </w:r>
            <w:r w:rsidR="00681AFB" w:rsidRPr="00EA6D7B">
              <w:rPr>
                <w:rFonts w:ascii="Times New Roman" w:hAnsi="Times New Roman"/>
                <w:color w:val="000000"/>
                <w:spacing w:val="-2"/>
              </w:rPr>
              <w:t>, które rozpoczęto wprowadzać w </w:t>
            </w:r>
            <w:r w:rsidRPr="00EA6D7B">
              <w:rPr>
                <w:rFonts w:ascii="Times New Roman" w:hAnsi="Times New Roman"/>
                <w:color w:val="000000"/>
                <w:spacing w:val="-2"/>
              </w:rPr>
              <w:t xml:space="preserve">odpowiedzi na pojawiające się NSP to prawo generyczne lub tzw. blanket ban. </w:t>
            </w:r>
          </w:p>
          <w:p w14:paraId="3C2201D4" w14:textId="77777777" w:rsidR="007F600F" w:rsidRPr="00EA6D7B" w:rsidRDefault="007F600F" w:rsidP="00087511">
            <w:pPr>
              <w:spacing w:line="240" w:lineRule="auto"/>
              <w:jc w:val="both"/>
              <w:rPr>
                <w:rFonts w:ascii="Times New Roman" w:hAnsi="Times New Roman"/>
                <w:color w:val="000000"/>
                <w:spacing w:val="-2"/>
              </w:rPr>
            </w:pPr>
            <w:r w:rsidRPr="00EA6D7B">
              <w:rPr>
                <w:rFonts w:ascii="Times New Roman" w:hAnsi="Times New Roman"/>
                <w:color w:val="000000"/>
                <w:spacing w:val="-2"/>
              </w:rPr>
              <w:t xml:space="preserve">W przypadku rozwiązania generycznego ustawodawstwo zawiera precyzyjną definicję rodzin substancji (takich jak opisując wzory podstawienia w cząsteczce macierzystej). W związku ze znacznym zwiększeniem się liczby nowych narkotyków na rynku europejskim na rozwiązania oparte na prawie generycznym zdecydowało się wiele krajów europejskich, takich jak miedzy innymi Węgry, Niemcy, Łotwa, Francja, Estonia, Austria. </w:t>
            </w:r>
          </w:p>
          <w:p w14:paraId="7FACFD33" w14:textId="4DC72E7F" w:rsidR="007F600F" w:rsidRPr="00EA6D7B" w:rsidRDefault="007F600F" w:rsidP="00087511">
            <w:pPr>
              <w:spacing w:line="240" w:lineRule="auto"/>
              <w:jc w:val="both"/>
              <w:rPr>
                <w:rFonts w:ascii="Times New Roman" w:hAnsi="Times New Roman"/>
                <w:color w:val="000000"/>
                <w:spacing w:val="-2"/>
              </w:rPr>
            </w:pPr>
            <w:r w:rsidRPr="00EA6D7B">
              <w:rPr>
                <w:rFonts w:ascii="Times New Roman" w:hAnsi="Times New Roman"/>
                <w:color w:val="000000"/>
                <w:spacing w:val="-2"/>
              </w:rPr>
              <w:t>Drugim podejściem jest całkowita kontrola oparta na zasadzie delegalizacji wszystkich substancji psychoaktywnych, które nie są regulowane odrębnymi przepisami tzw. „blanket ban”. Rozwiązania tego typu działają w Irlandii, Wielkiej Brytanii oraz Rumunii. W Polsce obecnie funkcjonuje także pewna forma „blanket ban” w odnie</w:t>
            </w:r>
            <w:r w:rsidR="00681AFB" w:rsidRPr="00EA6D7B">
              <w:rPr>
                <w:rFonts w:ascii="Times New Roman" w:hAnsi="Times New Roman"/>
                <w:color w:val="000000"/>
                <w:spacing w:val="-2"/>
              </w:rPr>
              <w:t>sieniu od środków zastępczych i </w:t>
            </w:r>
            <w:r w:rsidRPr="00EA6D7B">
              <w:rPr>
                <w:rFonts w:ascii="Times New Roman" w:hAnsi="Times New Roman"/>
                <w:color w:val="000000"/>
                <w:spacing w:val="-2"/>
              </w:rPr>
              <w:t xml:space="preserve">nowych substancji psychoaktywnych. Jest on jednak oparty o sankcje administracyjne, a nie karne jak w innych wskazanych systemach. </w:t>
            </w:r>
          </w:p>
          <w:p w14:paraId="2A7A8FE7" w14:textId="10ECD001" w:rsidR="007F600F" w:rsidRPr="00EA6D7B" w:rsidRDefault="006C5C0E" w:rsidP="00087511">
            <w:pPr>
              <w:spacing w:line="240" w:lineRule="auto"/>
              <w:jc w:val="both"/>
              <w:rPr>
                <w:rFonts w:ascii="Times New Roman" w:hAnsi="Times New Roman"/>
                <w:color w:val="000000"/>
                <w:spacing w:val="-2"/>
              </w:rPr>
            </w:pPr>
            <w:r w:rsidRPr="00EA6D7B">
              <w:rPr>
                <w:rFonts w:ascii="Times New Roman" w:hAnsi="Times New Roman"/>
                <w:color w:val="000000"/>
                <w:spacing w:val="-2"/>
              </w:rPr>
              <w:t>Czę</w:t>
            </w:r>
            <w:r w:rsidR="007F600F" w:rsidRPr="00EA6D7B">
              <w:rPr>
                <w:rFonts w:ascii="Times New Roman" w:hAnsi="Times New Roman"/>
                <w:color w:val="000000"/>
                <w:spacing w:val="-2"/>
              </w:rPr>
              <w:t>ść krajów europejskich w dalszym ciągu opiera kontrolę NSP o indywidualne wykazy substancji.</w:t>
            </w:r>
          </w:p>
          <w:p w14:paraId="0E2FE288" w14:textId="556BBEE0" w:rsidR="00CB6AE8" w:rsidRPr="00EA6D7B" w:rsidRDefault="007F600F" w:rsidP="00087511">
            <w:pPr>
              <w:spacing w:line="240" w:lineRule="auto"/>
              <w:jc w:val="both"/>
              <w:rPr>
                <w:rFonts w:ascii="Times New Roman" w:hAnsi="Times New Roman"/>
                <w:color w:val="000000"/>
                <w:spacing w:val="-2"/>
              </w:rPr>
            </w:pPr>
            <w:r w:rsidRPr="00EA6D7B">
              <w:rPr>
                <w:rFonts w:ascii="Times New Roman" w:hAnsi="Times New Roman"/>
                <w:color w:val="000000"/>
                <w:spacing w:val="-2"/>
              </w:rPr>
              <w:t>Proponowane zmiany ustawy z dnia 29 lipca 2005 r. o przeciwdziałaniu narkomanii polegają przede wszystkim na przeniesieniu wszystkich wykazów ustawy o przeciwdziałaniu narkomanii z ustawy od rozporządzenia Ministra Zdrowia. Oznacza to, że Minister Zdrowia w drodze rozporządzenia będzie mógł ustalać i modyfik</w:t>
            </w:r>
            <w:r w:rsidR="00681AFB" w:rsidRPr="00EA6D7B">
              <w:rPr>
                <w:rFonts w:ascii="Times New Roman" w:hAnsi="Times New Roman"/>
                <w:color w:val="000000"/>
                <w:spacing w:val="-2"/>
              </w:rPr>
              <w:t>ować wykazy środki odurzające i </w:t>
            </w:r>
            <w:r w:rsidRPr="00EA6D7B">
              <w:rPr>
                <w:rFonts w:ascii="Times New Roman" w:hAnsi="Times New Roman"/>
                <w:color w:val="000000"/>
                <w:spacing w:val="-2"/>
              </w:rPr>
              <w:t>substancje psychotropowe oraz nowych substancji psychoaktywnych. Pozwali to na przyspieszenie procesu legislacyjnego i podniesie reaktywność system</w:t>
            </w:r>
            <w:r w:rsidR="006C5C0E" w:rsidRPr="00EA6D7B">
              <w:rPr>
                <w:rFonts w:ascii="Times New Roman" w:hAnsi="Times New Roman"/>
                <w:color w:val="000000"/>
                <w:spacing w:val="-2"/>
              </w:rPr>
              <w:t>u</w:t>
            </w:r>
            <w:r w:rsidRPr="00EA6D7B">
              <w:rPr>
                <w:rFonts w:ascii="Times New Roman" w:hAnsi="Times New Roman"/>
                <w:color w:val="000000"/>
                <w:spacing w:val="-2"/>
              </w:rPr>
              <w:t xml:space="preserve">. Ponadto wykaz nowych substancji psychoaktywnych będzie mógł zawierać nie tylko </w:t>
            </w:r>
            <w:r w:rsidRPr="00EA6D7B">
              <w:rPr>
                <w:rFonts w:ascii="Times New Roman" w:hAnsi="Times New Roman"/>
                <w:color w:val="000000"/>
                <w:spacing w:val="-2"/>
              </w:rPr>
              <w:lastRenderedPageBreak/>
              <w:t>wylistowane nowe substancje psychoaktywnych, ale także ich grupy. Wprowadza tym samym możliwość definiowania kontrolowanych substancji nie w oparciu o listy indywidualnych substancji, ale o ich grupy o określonej strukturze chemicznej, czyli tzw. prawo generyczne. Ponadto nowelizacja ustawy wprowadza sankcje karne w zakresie wytwarzania i</w:t>
            </w:r>
            <w:r w:rsidR="00681AFB" w:rsidRPr="00EA6D7B">
              <w:rPr>
                <w:rFonts w:ascii="Times New Roman" w:hAnsi="Times New Roman"/>
                <w:color w:val="000000"/>
                <w:spacing w:val="-2"/>
              </w:rPr>
              <w:t> </w:t>
            </w:r>
            <w:r w:rsidRPr="00EA6D7B">
              <w:rPr>
                <w:rFonts w:ascii="Times New Roman" w:hAnsi="Times New Roman"/>
                <w:color w:val="000000"/>
                <w:spacing w:val="-2"/>
              </w:rPr>
              <w:t xml:space="preserve">wprowadzania do obrotu nowych substancji psychoaktywnych, a nie jak to miało miejsce do tej pory sankcje administracyjny. Jak wskazują na to doświadczenia przynajmniej kilku krajów europejskich pozwala to na sprawniejszą kontrolę i brak konieczności ciągłego modyfikowania list. </w:t>
            </w:r>
          </w:p>
        </w:tc>
      </w:tr>
      <w:tr w:rsidR="00CB6AE8" w:rsidRPr="00EA6D7B" w14:paraId="3496136A" w14:textId="77777777" w:rsidTr="00681AFB">
        <w:trPr>
          <w:trHeight w:val="359"/>
        </w:trPr>
        <w:tc>
          <w:tcPr>
            <w:tcW w:w="10944" w:type="dxa"/>
            <w:gridSpan w:val="21"/>
            <w:shd w:val="clear" w:color="auto" w:fill="99CCFF"/>
            <w:vAlign w:val="center"/>
          </w:tcPr>
          <w:p w14:paraId="7A80A710" w14:textId="77777777" w:rsidR="00CB6AE8" w:rsidRPr="00EA6D7B" w:rsidRDefault="00CB6AE8" w:rsidP="00087511">
            <w:pPr>
              <w:numPr>
                <w:ilvl w:val="0"/>
                <w:numId w:val="1"/>
              </w:numPr>
              <w:spacing w:line="240" w:lineRule="auto"/>
              <w:ind w:left="318" w:hanging="284"/>
              <w:jc w:val="both"/>
              <w:rPr>
                <w:rFonts w:ascii="Times New Roman" w:hAnsi="Times New Roman"/>
                <w:b/>
                <w:color w:val="000000"/>
              </w:rPr>
            </w:pPr>
            <w:r w:rsidRPr="00EA6D7B">
              <w:rPr>
                <w:rFonts w:ascii="Times New Roman" w:hAnsi="Times New Roman"/>
                <w:b/>
                <w:color w:val="000000"/>
              </w:rPr>
              <w:lastRenderedPageBreak/>
              <w:t>Podmioty, na które oddziałuje projekt</w:t>
            </w:r>
          </w:p>
        </w:tc>
      </w:tr>
      <w:tr w:rsidR="00CB6AE8" w:rsidRPr="00EA6D7B" w14:paraId="45798DBC" w14:textId="77777777" w:rsidTr="00681AFB">
        <w:trPr>
          <w:trHeight w:val="142"/>
        </w:trPr>
        <w:tc>
          <w:tcPr>
            <w:tcW w:w="2666" w:type="dxa"/>
            <w:gridSpan w:val="4"/>
            <w:shd w:val="clear" w:color="auto" w:fill="auto"/>
          </w:tcPr>
          <w:p w14:paraId="7C73940F" w14:textId="77777777" w:rsidR="00CB6AE8" w:rsidRPr="00EA6D7B" w:rsidRDefault="00CB6AE8" w:rsidP="00087511">
            <w:pPr>
              <w:spacing w:line="240" w:lineRule="auto"/>
              <w:jc w:val="center"/>
              <w:rPr>
                <w:rFonts w:ascii="Times New Roman" w:hAnsi="Times New Roman"/>
                <w:color w:val="000000"/>
                <w:spacing w:val="-2"/>
              </w:rPr>
            </w:pPr>
            <w:r w:rsidRPr="00EA6D7B">
              <w:rPr>
                <w:rFonts w:ascii="Times New Roman" w:hAnsi="Times New Roman"/>
                <w:color w:val="000000"/>
                <w:spacing w:val="-2"/>
              </w:rPr>
              <w:t>Grupa</w:t>
            </w:r>
          </w:p>
        </w:tc>
        <w:tc>
          <w:tcPr>
            <w:tcW w:w="1900" w:type="dxa"/>
            <w:gridSpan w:val="3"/>
            <w:shd w:val="clear" w:color="auto" w:fill="auto"/>
          </w:tcPr>
          <w:p w14:paraId="7903F962" w14:textId="77777777" w:rsidR="00CB6AE8" w:rsidRPr="00EA6D7B" w:rsidRDefault="00CB6AE8" w:rsidP="00087511">
            <w:pPr>
              <w:spacing w:line="240" w:lineRule="auto"/>
              <w:jc w:val="center"/>
              <w:rPr>
                <w:rFonts w:ascii="Times New Roman" w:hAnsi="Times New Roman"/>
                <w:color w:val="000000"/>
                <w:spacing w:val="-2"/>
              </w:rPr>
            </w:pPr>
            <w:r w:rsidRPr="00EA6D7B">
              <w:rPr>
                <w:rFonts w:ascii="Times New Roman" w:hAnsi="Times New Roman"/>
                <w:color w:val="000000"/>
                <w:spacing w:val="-2"/>
              </w:rPr>
              <w:t>Wielkość</w:t>
            </w:r>
          </w:p>
        </w:tc>
        <w:tc>
          <w:tcPr>
            <w:tcW w:w="3388" w:type="dxa"/>
            <w:gridSpan w:val="9"/>
            <w:shd w:val="clear" w:color="auto" w:fill="auto"/>
          </w:tcPr>
          <w:p w14:paraId="28832136" w14:textId="77777777" w:rsidR="00CB6AE8" w:rsidRPr="00EA6D7B" w:rsidRDefault="00CB6AE8" w:rsidP="00087511">
            <w:pPr>
              <w:spacing w:line="240" w:lineRule="auto"/>
              <w:jc w:val="center"/>
              <w:rPr>
                <w:rFonts w:ascii="Times New Roman" w:hAnsi="Times New Roman"/>
                <w:color w:val="000000"/>
                <w:spacing w:val="-2"/>
              </w:rPr>
            </w:pPr>
            <w:r w:rsidRPr="00EA6D7B">
              <w:rPr>
                <w:rFonts w:ascii="Times New Roman" w:hAnsi="Times New Roman"/>
                <w:color w:val="000000"/>
                <w:spacing w:val="-2"/>
              </w:rPr>
              <w:t>Źródło danych</w:t>
            </w:r>
            <w:r w:rsidRPr="00EA6D7B" w:rsidDel="00260F33">
              <w:rPr>
                <w:rFonts w:ascii="Times New Roman" w:hAnsi="Times New Roman"/>
                <w:color w:val="000000"/>
                <w:spacing w:val="-2"/>
              </w:rPr>
              <w:t xml:space="preserve"> </w:t>
            </w:r>
          </w:p>
        </w:tc>
        <w:tc>
          <w:tcPr>
            <w:tcW w:w="2990" w:type="dxa"/>
            <w:gridSpan w:val="5"/>
            <w:shd w:val="clear" w:color="auto" w:fill="auto"/>
          </w:tcPr>
          <w:p w14:paraId="499DCACA" w14:textId="77777777" w:rsidR="00CB6AE8" w:rsidRPr="00EA6D7B" w:rsidRDefault="00CB6AE8" w:rsidP="00087511">
            <w:pPr>
              <w:spacing w:line="240" w:lineRule="auto"/>
              <w:jc w:val="center"/>
              <w:rPr>
                <w:rFonts w:ascii="Times New Roman" w:hAnsi="Times New Roman"/>
                <w:color w:val="000000"/>
                <w:spacing w:val="-2"/>
              </w:rPr>
            </w:pPr>
            <w:r w:rsidRPr="00EA6D7B">
              <w:rPr>
                <w:rFonts w:ascii="Times New Roman" w:hAnsi="Times New Roman"/>
                <w:color w:val="000000"/>
                <w:spacing w:val="-2"/>
              </w:rPr>
              <w:t>Oddziaływanie</w:t>
            </w:r>
          </w:p>
        </w:tc>
      </w:tr>
      <w:tr w:rsidR="00CB6AE8" w:rsidRPr="00EA6D7B" w14:paraId="7232184C" w14:textId="77777777" w:rsidTr="00681AFB">
        <w:trPr>
          <w:trHeight w:val="142"/>
        </w:trPr>
        <w:tc>
          <w:tcPr>
            <w:tcW w:w="2666" w:type="dxa"/>
            <w:gridSpan w:val="4"/>
            <w:shd w:val="clear" w:color="auto" w:fill="auto"/>
          </w:tcPr>
          <w:p w14:paraId="633F43C8" w14:textId="023CE31A" w:rsidR="00CB6AE8" w:rsidRPr="00EA6D7B" w:rsidRDefault="00CB6AE8" w:rsidP="00087511">
            <w:pPr>
              <w:pStyle w:val="Tekstpodstawowy2"/>
              <w:spacing w:line="240" w:lineRule="auto"/>
              <w:rPr>
                <w:sz w:val="22"/>
                <w:szCs w:val="22"/>
              </w:rPr>
            </w:pPr>
            <w:r w:rsidRPr="00EA6D7B">
              <w:rPr>
                <w:sz w:val="22"/>
                <w:szCs w:val="22"/>
              </w:rPr>
              <w:t>Jednostki organizacyjne podległe</w:t>
            </w:r>
            <w:r w:rsidR="00681AFB" w:rsidRPr="00EA6D7B">
              <w:rPr>
                <w:sz w:val="22"/>
                <w:szCs w:val="22"/>
              </w:rPr>
              <w:t xml:space="preserve"> Ministrowi Spraw Wewnętrznych</w:t>
            </w:r>
            <w:r w:rsidR="00087511">
              <w:rPr>
                <w:sz w:val="22"/>
                <w:szCs w:val="22"/>
              </w:rPr>
              <w:t xml:space="preserve"> i Administracji</w:t>
            </w:r>
            <w:r w:rsidR="00681AFB" w:rsidRPr="00EA6D7B">
              <w:rPr>
                <w:sz w:val="22"/>
                <w:szCs w:val="22"/>
              </w:rPr>
              <w:t xml:space="preserve">, </w:t>
            </w:r>
            <w:r w:rsidRPr="00EA6D7B">
              <w:rPr>
                <w:sz w:val="22"/>
                <w:szCs w:val="22"/>
              </w:rPr>
              <w:t xml:space="preserve">wykonujące czynności operacyjno-rozpoznawcze w zakresie zwalczania przestępstw </w:t>
            </w:r>
            <w:r w:rsidR="00681AFB" w:rsidRPr="00EA6D7B">
              <w:rPr>
                <w:sz w:val="22"/>
                <w:szCs w:val="22"/>
              </w:rPr>
              <w:t>związanych z </w:t>
            </w:r>
            <w:r w:rsidRPr="00EA6D7B">
              <w:rPr>
                <w:sz w:val="22"/>
                <w:szCs w:val="22"/>
              </w:rPr>
              <w:t>nielegalnym obrotem środkami odurzającymi,</w:t>
            </w:r>
            <w:r w:rsidR="00681AFB" w:rsidRPr="00EA6D7B">
              <w:rPr>
                <w:sz w:val="22"/>
                <w:szCs w:val="22"/>
              </w:rPr>
              <w:t xml:space="preserve"> substancjami psychotropowymi i </w:t>
            </w:r>
            <w:r w:rsidRPr="00EA6D7B">
              <w:rPr>
                <w:sz w:val="22"/>
                <w:szCs w:val="22"/>
              </w:rPr>
              <w:t>środkami zastępczymi.</w:t>
            </w:r>
          </w:p>
        </w:tc>
        <w:tc>
          <w:tcPr>
            <w:tcW w:w="1900" w:type="dxa"/>
            <w:gridSpan w:val="3"/>
            <w:shd w:val="clear" w:color="auto" w:fill="auto"/>
          </w:tcPr>
          <w:p w14:paraId="0D182B5F" w14:textId="77777777" w:rsidR="00CB6AE8" w:rsidRPr="00EA6D7B" w:rsidRDefault="00CB6AE8" w:rsidP="00087511">
            <w:pPr>
              <w:spacing w:line="240" w:lineRule="auto"/>
              <w:jc w:val="center"/>
              <w:rPr>
                <w:rFonts w:ascii="Times New Roman" w:hAnsi="Times New Roman"/>
                <w:color w:val="000000"/>
                <w:spacing w:val="-2"/>
              </w:rPr>
            </w:pPr>
            <w:r w:rsidRPr="00EA6D7B">
              <w:rPr>
                <w:rFonts w:ascii="Times New Roman" w:hAnsi="Times New Roman"/>
                <w:color w:val="000000"/>
                <w:spacing w:val="-2"/>
              </w:rPr>
              <w:t>21</w:t>
            </w:r>
          </w:p>
        </w:tc>
        <w:tc>
          <w:tcPr>
            <w:tcW w:w="3388" w:type="dxa"/>
            <w:gridSpan w:val="9"/>
            <w:shd w:val="clear" w:color="auto" w:fill="auto"/>
          </w:tcPr>
          <w:p w14:paraId="73449B93" w14:textId="74E0FF49" w:rsidR="00CB6AE8" w:rsidRPr="00EA6D7B" w:rsidRDefault="00CB6AE8" w:rsidP="00087511">
            <w:pPr>
              <w:spacing w:line="240" w:lineRule="auto"/>
              <w:jc w:val="center"/>
              <w:rPr>
                <w:rFonts w:ascii="Times New Roman" w:hAnsi="Times New Roman"/>
                <w:color w:val="000000"/>
                <w:spacing w:val="-2"/>
              </w:rPr>
            </w:pPr>
            <w:r w:rsidRPr="00EA6D7B">
              <w:rPr>
                <w:rFonts w:ascii="Times New Roman" w:hAnsi="Times New Roman"/>
                <w:color w:val="000000"/>
                <w:spacing w:val="-2"/>
              </w:rPr>
              <w:t>Dane MSW</w:t>
            </w:r>
            <w:r w:rsidR="00087511">
              <w:rPr>
                <w:rFonts w:ascii="Times New Roman" w:hAnsi="Times New Roman"/>
                <w:color w:val="000000"/>
                <w:spacing w:val="-2"/>
              </w:rPr>
              <w:t>iA</w:t>
            </w:r>
          </w:p>
        </w:tc>
        <w:tc>
          <w:tcPr>
            <w:tcW w:w="2990" w:type="dxa"/>
            <w:gridSpan w:val="5"/>
            <w:shd w:val="clear" w:color="auto" w:fill="auto"/>
          </w:tcPr>
          <w:p w14:paraId="2A113BDB" w14:textId="3C872A1A" w:rsidR="00CB6AE8" w:rsidRPr="00EA6D7B" w:rsidRDefault="00CB6AE8" w:rsidP="00087511">
            <w:pPr>
              <w:spacing w:line="240" w:lineRule="auto"/>
              <w:jc w:val="both"/>
              <w:rPr>
                <w:rFonts w:ascii="Times New Roman" w:hAnsi="Times New Roman"/>
                <w:color w:val="000000"/>
                <w:spacing w:val="-2"/>
              </w:rPr>
            </w:pPr>
            <w:r w:rsidRPr="00EA6D7B">
              <w:rPr>
                <w:rFonts w:ascii="Times New Roman" w:hAnsi="Times New Roman"/>
                <w:color w:val="000000"/>
                <w:spacing w:val="-2"/>
              </w:rPr>
              <w:t xml:space="preserve">Skuteczna walka w zwalczaniu przestępstw związanych </w:t>
            </w:r>
            <w:r w:rsidR="00681AFB" w:rsidRPr="00EA6D7B">
              <w:rPr>
                <w:rFonts w:ascii="Times New Roman" w:hAnsi="Times New Roman"/>
              </w:rPr>
              <w:t>z </w:t>
            </w:r>
            <w:r w:rsidRPr="00EA6D7B">
              <w:rPr>
                <w:rFonts w:ascii="Times New Roman" w:hAnsi="Times New Roman"/>
              </w:rPr>
              <w:t xml:space="preserve">nielegalnym obrotem </w:t>
            </w:r>
            <w:r w:rsidR="00DB2B99" w:rsidRPr="00EA6D7B">
              <w:rPr>
                <w:rFonts w:ascii="Times New Roman" w:hAnsi="Times New Roman"/>
              </w:rPr>
              <w:t>nowymi substancjami psychoaktywnymi</w:t>
            </w:r>
          </w:p>
        </w:tc>
      </w:tr>
      <w:tr w:rsidR="00CB6AE8" w:rsidRPr="00EA6D7B" w14:paraId="53DE9C75" w14:textId="77777777" w:rsidTr="00681AFB">
        <w:trPr>
          <w:trHeight w:val="142"/>
        </w:trPr>
        <w:tc>
          <w:tcPr>
            <w:tcW w:w="2666" w:type="dxa"/>
            <w:gridSpan w:val="4"/>
            <w:shd w:val="clear" w:color="auto" w:fill="auto"/>
          </w:tcPr>
          <w:p w14:paraId="06DB105A" w14:textId="56EA449A" w:rsidR="00CB6AE8" w:rsidRPr="00EA6D7B" w:rsidRDefault="00CB6AE8" w:rsidP="00087511">
            <w:pPr>
              <w:pStyle w:val="Tekstpodstawowy2"/>
              <w:spacing w:line="240" w:lineRule="auto"/>
              <w:rPr>
                <w:sz w:val="22"/>
                <w:szCs w:val="22"/>
              </w:rPr>
            </w:pPr>
            <w:r w:rsidRPr="00EA6D7B">
              <w:rPr>
                <w:sz w:val="22"/>
                <w:szCs w:val="22"/>
              </w:rPr>
              <w:t>Organy Państwowej Inspekcji Sanitarnej, sprawujące nadzór nad przes</w:t>
            </w:r>
            <w:r w:rsidR="00681AFB" w:rsidRPr="00EA6D7B">
              <w:rPr>
                <w:sz w:val="22"/>
                <w:szCs w:val="22"/>
              </w:rPr>
              <w:t>trzeganiem zakazu wytwarzania i </w:t>
            </w:r>
            <w:r w:rsidRPr="00EA6D7B">
              <w:rPr>
                <w:sz w:val="22"/>
                <w:szCs w:val="22"/>
              </w:rPr>
              <w:t>wprowadzania do obrotu środków zastępczych i</w:t>
            </w:r>
            <w:r w:rsidR="00681AFB" w:rsidRPr="00EA6D7B">
              <w:rPr>
                <w:sz w:val="22"/>
                <w:szCs w:val="22"/>
              </w:rPr>
              <w:t> </w:t>
            </w:r>
            <w:r w:rsidRPr="00EA6D7B">
              <w:rPr>
                <w:sz w:val="22"/>
                <w:szCs w:val="22"/>
              </w:rPr>
              <w:t>nowych substancji psychoaktywnych.</w:t>
            </w:r>
          </w:p>
        </w:tc>
        <w:tc>
          <w:tcPr>
            <w:tcW w:w="1900" w:type="dxa"/>
            <w:gridSpan w:val="3"/>
            <w:shd w:val="clear" w:color="auto" w:fill="auto"/>
          </w:tcPr>
          <w:p w14:paraId="1D0F002C" w14:textId="77777777" w:rsidR="00CB6AE8" w:rsidRPr="00EA6D7B" w:rsidRDefault="00CB6AE8" w:rsidP="00087511">
            <w:pPr>
              <w:spacing w:line="240" w:lineRule="auto"/>
              <w:jc w:val="center"/>
              <w:rPr>
                <w:rFonts w:ascii="Times New Roman" w:hAnsi="Times New Roman"/>
                <w:color w:val="000000"/>
                <w:spacing w:val="-2"/>
              </w:rPr>
            </w:pPr>
            <w:r w:rsidRPr="00EA6D7B">
              <w:rPr>
                <w:rFonts w:ascii="Times New Roman" w:hAnsi="Times New Roman"/>
                <w:color w:val="000000"/>
                <w:spacing w:val="-2"/>
              </w:rPr>
              <w:t>344</w:t>
            </w:r>
          </w:p>
        </w:tc>
        <w:tc>
          <w:tcPr>
            <w:tcW w:w="3388" w:type="dxa"/>
            <w:gridSpan w:val="9"/>
            <w:shd w:val="clear" w:color="auto" w:fill="auto"/>
          </w:tcPr>
          <w:p w14:paraId="638669A8" w14:textId="77777777" w:rsidR="00CB6AE8" w:rsidRPr="00EA6D7B" w:rsidRDefault="00CB6AE8" w:rsidP="00087511">
            <w:pPr>
              <w:spacing w:line="240" w:lineRule="auto"/>
              <w:jc w:val="center"/>
              <w:rPr>
                <w:rFonts w:ascii="Times New Roman" w:hAnsi="Times New Roman"/>
                <w:color w:val="000000"/>
                <w:spacing w:val="-2"/>
              </w:rPr>
            </w:pPr>
            <w:r w:rsidRPr="00EA6D7B">
              <w:rPr>
                <w:rFonts w:ascii="Times New Roman" w:hAnsi="Times New Roman"/>
                <w:color w:val="000000"/>
                <w:spacing w:val="-2"/>
              </w:rPr>
              <w:t>Dane GIS</w:t>
            </w:r>
          </w:p>
        </w:tc>
        <w:tc>
          <w:tcPr>
            <w:tcW w:w="2990" w:type="dxa"/>
            <w:gridSpan w:val="5"/>
            <w:shd w:val="clear" w:color="auto" w:fill="auto"/>
          </w:tcPr>
          <w:p w14:paraId="36902B6C" w14:textId="77777777" w:rsidR="00CB6AE8" w:rsidRPr="00EA6D7B" w:rsidRDefault="00CB6AE8" w:rsidP="00087511">
            <w:pPr>
              <w:spacing w:line="240" w:lineRule="auto"/>
              <w:jc w:val="both"/>
              <w:rPr>
                <w:rFonts w:ascii="Times New Roman" w:hAnsi="Times New Roman"/>
                <w:color w:val="000000"/>
                <w:spacing w:val="-2"/>
              </w:rPr>
            </w:pPr>
            <w:r w:rsidRPr="00EA6D7B">
              <w:rPr>
                <w:rFonts w:ascii="Times New Roman" w:hAnsi="Times New Roman"/>
                <w:color w:val="000000"/>
                <w:spacing w:val="-2"/>
              </w:rPr>
              <w:t>Zwiększenie efektywności działań przez inspektorów sanitarnych</w:t>
            </w:r>
            <w:r w:rsidR="00DB2B99" w:rsidRPr="00EA6D7B">
              <w:rPr>
                <w:rFonts w:ascii="Times New Roman" w:hAnsi="Times New Roman"/>
                <w:color w:val="C0504D" w:themeColor="accent2"/>
                <w:spacing w:val="-2"/>
              </w:rPr>
              <w:t xml:space="preserve"> </w:t>
            </w:r>
          </w:p>
        </w:tc>
      </w:tr>
      <w:tr w:rsidR="0051530A" w:rsidRPr="00EA6D7B" w14:paraId="3FEB0019" w14:textId="77777777" w:rsidTr="00681AFB">
        <w:trPr>
          <w:trHeight w:val="142"/>
        </w:trPr>
        <w:tc>
          <w:tcPr>
            <w:tcW w:w="2666" w:type="dxa"/>
            <w:gridSpan w:val="4"/>
            <w:shd w:val="clear" w:color="auto" w:fill="auto"/>
          </w:tcPr>
          <w:p w14:paraId="1E25269F" w14:textId="3061B164" w:rsidR="0051530A" w:rsidRPr="00EA6D7B" w:rsidRDefault="0051530A" w:rsidP="00087511">
            <w:pPr>
              <w:pStyle w:val="Tekstpodstawowy2"/>
              <w:spacing w:line="240" w:lineRule="auto"/>
              <w:rPr>
                <w:sz w:val="22"/>
                <w:szCs w:val="22"/>
              </w:rPr>
            </w:pPr>
            <w:r w:rsidRPr="00EA6D7B">
              <w:rPr>
                <w:sz w:val="22"/>
                <w:szCs w:val="22"/>
              </w:rPr>
              <w:t>Państwowa Inspekcja Sanitarna Ministerstwa Spraw Wewnętrznych</w:t>
            </w:r>
            <w:r w:rsidR="00087511">
              <w:rPr>
                <w:sz w:val="22"/>
                <w:szCs w:val="22"/>
              </w:rPr>
              <w:t xml:space="preserve"> i Administracji</w:t>
            </w:r>
          </w:p>
        </w:tc>
        <w:tc>
          <w:tcPr>
            <w:tcW w:w="1900" w:type="dxa"/>
            <w:gridSpan w:val="3"/>
            <w:shd w:val="clear" w:color="auto" w:fill="auto"/>
          </w:tcPr>
          <w:p w14:paraId="12476DBE" w14:textId="77777777" w:rsidR="0051530A" w:rsidRPr="00EA6D7B" w:rsidRDefault="0051530A" w:rsidP="00087511">
            <w:pPr>
              <w:spacing w:line="240" w:lineRule="auto"/>
              <w:jc w:val="center"/>
              <w:rPr>
                <w:rFonts w:ascii="Times New Roman" w:hAnsi="Times New Roman"/>
                <w:color w:val="000000"/>
                <w:spacing w:val="-2"/>
              </w:rPr>
            </w:pPr>
            <w:r w:rsidRPr="00EA6D7B">
              <w:rPr>
                <w:rFonts w:ascii="Times New Roman" w:hAnsi="Times New Roman"/>
                <w:color w:val="000000"/>
                <w:spacing w:val="-2"/>
              </w:rPr>
              <w:t>16</w:t>
            </w:r>
          </w:p>
        </w:tc>
        <w:tc>
          <w:tcPr>
            <w:tcW w:w="3388" w:type="dxa"/>
            <w:gridSpan w:val="9"/>
            <w:shd w:val="clear" w:color="auto" w:fill="auto"/>
          </w:tcPr>
          <w:p w14:paraId="5949CC8B" w14:textId="76AE7F1E" w:rsidR="0051530A" w:rsidRPr="00EA6D7B" w:rsidRDefault="0051530A" w:rsidP="00087511">
            <w:pPr>
              <w:spacing w:line="240" w:lineRule="auto"/>
              <w:jc w:val="center"/>
              <w:rPr>
                <w:rFonts w:ascii="Times New Roman" w:hAnsi="Times New Roman"/>
                <w:color w:val="000000"/>
                <w:spacing w:val="-2"/>
              </w:rPr>
            </w:pPr>
            <w:r w:rsidRPr="00EA6D7B">
              <w:rPr>
                <w:rFonts w:ascii="Times New Roman" w:hAnsi="Times New Roman"/>
                <w:color w:val="000000"/>
                <w:spacing w:val="-2"/>
              </w:rPr>
              <w:t>Dane GIS, MSW</w:t>
            </w:r>
            <w:r w:rsidR="00087511">
              <w:rPr>
                <w:rFonts w:ascii="Times New Roman" w:hAnsi="Times New Roman"/>
                <w:color w:val="000000"/>
                <w:spacing w:val="-2"/>
              </w:rPr>
              <w:t>iA</w:t>
            </w:r>
          </w:p>
        </w:tc>
        <w:tc>
          <w:tcPr>
            <w:tcW w:w="2990" w:type="dxa"/>
            <w:gridSpan w:val="5"/>
            <w:shd w:val="clear" w:color="auto" w:fill="auto"/>
          </w:tcPr>
          <w:p w14:paraId="7F38C503" w14:textId="77777777" w:rsidR="0051530A" w:rsidRPr="00EA6D7B" w:rsidRDefault="0051530A" w:rsidP="00087511">
            <w:pPr>
              <w:spacing w:line="240" w:lineRule="auto"/>
              <w:jc w:val="both"/>
              <w:rPr>
                <w:rFonts w:ascii="Times New Roman" w:hAnsi="Times New Roman"/>
                <w:color w:val="000000"/>
                <w:spacing w:val="-2"/>
              </w:rPr>
            </w:pPr>
            <w:r w:rsidRPr="00EA6D7B">
              <w:rPr>
                <w:rFonts w:ascii="Times New Roman" w:hAnsi="Times New Roman"/>
                <w:color w:val="000000"/>
                <w:spacing w:val="-2"/>
              </w:rPr>
              <w:t xml:space="preserve">Zwiększenie efektywności działań przez inspektorów sanitarnych. </w:t>
            </w:r>
          </w:p>
        </w:tc>
      </w:tr>
      <w:tr w:rsidR="006E6922" w:rsidRPr="00EA6D7B" w14:paraId="4752370C" w14:textId="77777777" w:rsidTr="00681AFB">
        <w:trPr>
          <w:trHeight w:val="142"/>
        </w:trPr>
        <w:tc>
          <w:tcPr>
            <w:tcW w:w="2666" w:type="dxa"/>
            <w:gridSpan w:val="4"/>
            <w:shd w:val="clear" w:color="auto" w:fill="auto"/>
          </w:tcPr>
          <w:p w14:paraId="356F8A3C" w14:textId="77777777" w:rsidR="006E6922" w:rsidRPr="00EA6D7B" w:rsidRDefault="006E6922" w:rsidP="00087511">
            <w:pPr>
              <w:pStyle w:val="Tekstpodstawowy2"/>
              <w:spacing w:line="240" w:lineRule="auto"/>
              <w:rPr>
                <w:sz w:val="22"/>
                <w:szCs w:val="22"/>
              </w:rPr>
            </w:pPr>
            <w:r w:rsidRPr="00EA6D7B">
              <w:rPr>
                <w:sz w:val="22"/>
                <w:szCs w:val="22"/>
              </w:rPr>
              <w:t>Jednostki organizacyjne Służby Celnej sprawujące nadzór nad obrotem towarowym z zagranicą</w:t>
            </w:r>
          </w:p>
        </w:tc>
        <w:tc>
          <w:tcPr>
            <w:tcW w:w="1900" w:type="dxa"/>
            <w:gridSpan w:val="3"/>
            <w:shd w:val="clear" w:color="auto" w:fill="auto"/>
          </w:tcPr>
          <w:p w14:paraId="131700C2" w14:textId="77777777" w:rsidR="006E6922" w:rsidRPr="00EA6D7B" w:rsidRDefault="006E6922" w:rsidP="00087511">
            <w:pPr>
              <w:spacing w:line="240" w:lineRule="auto"/>
              <w:jc w:val="center"/>
              <w:rPr>
                <w:rFonts w:ascii="Times New Roman" w:hAnsi="Times New Roman"/>
                <w:color w:val="000000"/>
                <w:spacing w:val="-2"/>
              </w:rPr>
            </w:pPr>
            <w:r w:rsidRPr="00EA6D7B">
              <w:rPr>
                <w:rFonts w:ascii="Times New Roman" w:hAnsi="Times New Roman"/>
                <w:color w:val="000000"/>
                <w:spacing w:val="-2"/>
              </w:rPr>
              <w:t>154</w:t>
            </w:r>
          </w:p>
        </w:tc>
        <w:tc>
          <w:tcPr>
            <w:tcW w:w="3388" w:type="dxa"/>
            <w:gridSpan w:val="9"/>
            <w:shd w:val="clear" w:color="auto" w:fill="auto"/>
          </w:tcPr>
          <w:p w14:paraId="7484C799" w14:textId="77777777" w:rsidR="006E6922" w:rsidRPr="00EA6D7B" w:rsidRDefault="006E6922" w:rsidP="00087511">
            <w:pPr>
              <w:spacing w:line="240" w:lineRule="auto"/>
              <w:jc w:val="center"/>
              <w:rPr>
                <w:rFonts w:ascii="Times New Roman" w:hAnsi="Times New Roman"/>
                <w:color w:val="000000"/>
                <w:spacing w:val="-2"/>
              </w:rPr>
            </w:pPr>
            <w:r w:rsidRPr="00EA6D7B">
              <w:rPr>
                <w:rFonts w:ascii="Times New Roman" w:hAnsi="Times New Roman"/>
                <w:color w:val="000000"/>
                <w:spacing w:val="-2"/>
              </w:rPr>
              <w:t>Dane MF</w:t>
            </w:r>
          </w:p>
        </w:tc>
        <w:tc>
          <w:tcPr>
            <w:tcW w:w="2990" w:type="dxa"/>
            <w:gridSpan w:val="5"/>
            <w:shd w:val="clear" w:color="auto" w:fill="auto"/>
          </w:tcPr>
          <w:p w14:paraId="24EA3078" w14:textId="77777777" w:rsidR="006E6922" w:rsidRPr="00EA6D7B" w:rsidRDefault="00DB2B99" w:rsidP="00087511">
            <w:pPr>
              <w:spacing w:line="240" w:lineRule="auto"/>
              <w:jc w:val="both"/>
              <w:rPr>
                <w:rFonts w:ascii="Times New Roman" w:hAnsi="Times New Roman"/>
                <w:color w:val="000000"/>
                <w:spacing w:val="-2"/>
              </w:rPr>
            </w:pPr>
            <w:r w:rsidRPr="00EA6D7B">
              <w:rPr>
                <w:rFonts w:ascii="Times New Roman" w:hAnsi="Times New Roman"/>
                <w:color w:val="000000"/>
                <w:spacing w:val="-2"/>
              </w:rPr>
              <w:t>Utrzymanie n</w:t>
            </w:r>
            <w:r w:rsidR="006E6922" w:rsidRPr="00EA6D7B">
              <w:rPr>
                <w:rFonts w:ascii="Times New Roman" w:hAnsi="Times New Roman"/>
                <w:color w:val="000000"/>
                <w:spacing w:val="-2"/>
              </w:rPr>
              <w:t>iedopuszczani</w:t>
            </w:r>
            <w:r w:rsidRPr="00EA6D7B">
              <w:rPr>
                <w:rFonts w:ascii="Times New Roman" w:hAnsi="Times New Roman"/>
                <w:color w:val="000000"/>
                <w:spacing w:val="-2"/>
              </w:rPr>
              <w:t>a</w:t>
            </w:r>
            <w:r w:rsidR="006E6922" w:rsidRPr="00EA6D7B">
              <w:rPr>
                <w:rFonts w:ascii="Times New Roman" w:hAnsi="Times New Roman"/>
                <w:color w:val="000000"/>
                <w:spacing w:val="-2"/>
              </w:rPr>
              <w:t xml:space="preserve"> do przywozu na terytorium Rzeczypospolitej Polskiej środków zastępczych </w:t>
            </w:r>
            <w:r w:rsidRPr="00EA6D7B">
              <w:rPr>
                <w:rFonts w:ascii="Times New Roman" w:hAnsi="Times New Roman"/>
                <w:color w:val="000000"/>
                <w:spacing w:val="-2"/>
              </w:rPr>
              <w:t>oraz możliwość zastosowania względem nowych substancji psychoaktywnych prawa karnego</w:t>
            </w:r>
          </w:p>
        </w:tc>
      </w:tr>
      <w:tr w:rsidR="00CB6AE8" w:rsidRPr="00EA6D7B" w14:paraId="42509FF7" w14:textId="77777777" w:rsidTr="00681AFB">
        <w:trPr>
          <w:trHeight w:val="446"/>
        </w:trPr>
        <w:tc>
          <w:tcPr>
            <w:tcW w:w="2666" w:type="dxa"/>
            <w:gridSpan w:val="4"/>
            <w:shd w:val="clear" w:color="auto" w:fill="auto"/>
          </w:tcPr>
          <w:p w14:paraId="38169DD4" w14:textId="39A0982B" w:rsidR="007F600F" w:rsidRPr="00EA6D7B" w:rsidRDefault="003C4C3D" w:rsidP="00087511">
            <w:pPr>
              <w:spacing w:line="240" w:lineRule="auto"/>
              <w:jc w:val="both"/>
              <w:rPr>
                <w:rFonts w:ascii="Times New Roman" w:hAnsi="Times New Roman"/>
              </w:rPr>
            </w:pPr>
            <w:r w:rsidRPr="00EA6D7B">
              <w:rPr>
                <w:rFonts w:ascii="Times New Roman" w:hAnsi="Times New Roman"/>
              </w:rPr>
              <w:t>Przedsiębiorcy pod</w:t>
            </w:r>
            <w:r w:rsidR="00681AFB" w:rsidRPr="00EA6D7B">
              <w:rPr>
                <w:rFonts w:ascii="Times New Roman" w:hAnsi="Times New Roman"/>
              </w:rPr>
              <w:t>ejmujący działalności w </w:t>
            </w:r>
            <w:r w:rsidRPr="00EA6D7B">
              <w:rPr>
                <w:rFonts w:ascii="Times New Roman" w:hAnsi="Times New Roman"/>
              </w:rPr>
              <w:t>zakresie wytwarzania, przetwarzania, przerabiania, przywozu lub dystrybucji środków odurzających lub substancji psychotropowych lub nowych substancji psychoaktywnych</w:t>
            </w:r>
            <w:r w:rsidR="007F600F" w:rsidRPr="00EA6D7B">
              <w:rPr>
                <w:rFonts w:ascii="Times New Roman" w:hAnsi="Times New Roman"/>
              </w:rPr>
              <w:t>.</w:t>
            </w:r>
          </w:p>
        </w:tc>
        <w:tc>
          <w:tcPr>
            <w:tcW w:w="1900" w:type="dxa"/>
            <w:gridSpan w:val="3"/>
            <w:shd w:val="clear" w:color="auto" w:fill="auto"/>
          </w:tcPr>
          <w:p w14:paraId="56B19905" w14:textId="77777777" w:rsidR="00CB6AE8" w:rsidRPr="00EA6D7B" w:rsidRDefault="00CB6AE8" w:rsidP="00087511">
            <w:pPr>
              <w:spacing w:line="240" w:lineRule="auto"/>
              <w:rPr>
                <w:rFonts w:ascii="Times New Roman" w:hAnsi="Times New Roman"/>
              </w:rPr>
            </w:pPr>
          </w:p>
          <w:p w14:paraId="764827D5" w14:textId="77777777" w:rsidR="00CB6AE8" w:rsidRPr="00EA6D7B" w:rsidRDefault="00CB6AE8" w:rsidP="00087511">
            <w:pPr>
              <w:spacing w:line="240" w:lineRule="auto"/>
              <w:rPr>
                <w:rFonts w:ascii="Times New Roman" w:hAnsi="Times New Roman"/>
              </w:rPr>
            </w:pPr>
          </w:p>
          <w:p w14:paraId="492D2079" w14:textId="1741D332" w:rsidR="00CB6AE8" w:rsidRPr="00EA6D7B" w:rsidRDefault="00011D39" w:rsidP="00087511">
            <w:pPr>
              <w:spacing w:line="240" w:lineRule="auto"/>
              <w:jc w:val="center"/>
              <w:rPr>
                <w:rFonts w:ascii="Times New Roman" w:hAnsi="Times New Roman"/>
                <w:color w:val="000000"/>
                <w:spacing w:val="-2"/>
              </w:rPr>
            </w:pPr>
            <w:r w:rsidRPr="00EA6D7B">
              <w:rPr>
                <w:rFonts w:ascii="Times New Roman" w:hAnsi="Times New Roman"/>
              </w:rPr>
              <w:t>niemierzalne</w:t>
            </w:r>
          </w:p>
        </w:tc>
        <w:tc>
          <w:tcPr>
            <w:tcW w:w="3388" w:type="dxa"/>
            <w:gridSpan w:val="9"/>
            <w:shd w:val="clear" w:color="auto" w:fill="auto"/>
          </w:tcPr>
          <w:p w14:paraId="634392CE" w14:textId="77777777" w:rsidR="00CB6AE8" w:rsidRPr="00EA6D7B" w:rsidRDefault="00CB6AE8" w:rsidP="00087511">
            <w:pPr>
              <w:spacing w:line="240" w:lineRule="auto"/>
              <w:jc w:val="center"/>
              <w:rPr>
                <w:rFonts w:ascii="Times New Roman" w:hAnsi="Times New Roman"/>
              </w:rPr>
            </w:pPr>
          </w:p>
          <w:p w14:paraId="3263C24D" w14:textId="77777777" w:rsidR="00CB6AE8" w:rsidRPr="00EA6D7B" w:rsidRDefault="00CB6AE8" w:rsidP="00087511">
            <w:pPr>
              <w:spacing w:line="240" w:lineRule="auto"/>
              <w:jc w:val="center"/>
              <w:rPr>
                <w:rFonts w:ascii="Times New Roman" w:hAnsi="Times New Roman"/>
              </w:rPr>
            </w:pPr>
          </w:p>
          <w:p w14:paraId="3821D92B" w14:textId="534FE680" w:rsidR="00CB6AE8" w:rsidRPr="00EA6D7B" w:rsidRDefault="00CB6AE8" w:rsidP="00087511">
            <w:pPr>
              <w:spacing w:line="240" w:lineRule="auto"/>
              <w:jc w:val="center"/>
              <w:rPr>
                <w:rFonts w:ascii="Times New Roman" w:hAnsi="Times New Roman"/>
                <w:color w:val="000000"/>
                <w:spacing w:val="-2"/>
              </w:rPr>
            </w:pPr>
          </w:p>
        </w:tc>
        <w:tc>
          <w:tcPr>
            <w:tcW w:w="2990" w:type="dxa"/>
            <w:gridSpan w:val="5"/>
            <w:shd w:val="clear" w:color="auto" w:fill="auto"/>
          </w:tcPr>
          <w:p w14:paraId="05950E42" w14:textId="77777777" w:rsidR="00CB6AE8" w:rsidRPr="00EA6D7B" w:rsidRDefault="007F600F" w:rsidP="00087511">
            <w:pPr>
              <w:pStyle w:val="Tekstpodstawowy2"/>
              <w:spacing w:line="240" w:lineRule="auto"/>
              <w:rPr>
                <w:sz w:val="22"/>
                <w:szCs w:val="22"/>
              </w:rPr>
            </w:pPr>
            <w:r w:rsidRPr="00EA6D7B">
              <w:rPr>
                <w:sz w:val="22"/>
                <w:szCs w:val="22"/>
              </w:rPr>
              <w:t>Proponowane zmiany umożliwiają, po spełnieniu przepisów ustawy, stosowanie przez przedsiębiorców nowych substancji psychoaktywnych.</w:t>
            </w:r>
          </w:p>
        </w:tc>
      </w:tr>
      <w:tr w:rsidR="00CB6AE8" w:rsidRPr="00EA6D7B" w14:paraId="354F1CC6" w14:textId="77777777" w:rsidTr="00681AFB">
        <w:trPr>
          <w:trHeight w:val="446"/>
        </w:trPr>
        <w:tc>
          <w:tcPr>
            <w:tcW w:w="2666" w:type="dxa"/>
            <w:gridSpan w:val="4"/>
            <w:shd w:val="clear" w:color="auto" w:fill="auto"/>
          </w:tcPr>
          <w:p w14:paraId="2A15A418" w14:textId="03CBEBFA" w:rsidR="00CB6AE8" w:rsidRPr="00EA6D7B" w:rsidRDefault="00681AFB" w:rsidP="00087511">
            <w:pPr>
              <w:spacing w:line="240" w:lineRule="auto"/>
              <w:jc w:val="both"/>
              <w:rPr>
                <w:rFonts w:ascii="Times New Roman" w:hAnsi="Times New Roman"/>
              </w:rPr>
            </w:pPr>
            <w:r w:rsidRPr="00EA6D7B">
              <w:rPr>
                <w:rFonts w:ascii="Times New Roman" w:hAnsi="Times New Roman"/>
              </w:rPr>
              <w:lastRenderedPageBreak/>
              <w:t>Osoby ubiegające się o </w:t>
            </w:r>
            <w:r w:rsidR="00DB2B99" w:rsidRPr="00EA6D7B">
              <w:rPr>
                <w:rFonts w:ascii="Times New Roman" w:hAnsi="Times New Roman"/>
              </w:rPr>
              <w:t>certyfikat terapii uzależnień</w:t>
            </w:r>
          </w:p>
        </w:tc>
        <w:tc>
          <w:tcPr>
            <w:tcW w:w="1900" w:type="dxa"/>
            <w:gridSpan w:val="3"/>
            <w:shd w:val="clear" w:color="auto" w:fill="auto"/>
          </w:tcPr>
          <w:p w14:paraId="1B44ECA3" w14:textId="77777777" w:rsidR="00CB6AE8" w:rsidRPr="00EA6D7B" w:rsidRDefault="00DB2B99" w:rsidP="00087511">
            <w:pPr>
              <w:spacing w:line="240" w:lineRule="auto"/>
              <w:jc w:val="center"/>
              <w:rPr>
                <w:rFonts w:ascii="Times New Roman" w:hAnsi="Times New Roman"/>
                <w:color w:val="000000"/>
                <w:spacing w:val="-2"/>
              </w:rPr>
            </w:pPr>
            <w:r w:rsidRPr="00EA6D7B">
              <w:rPr>
                <w:rFonts w:ascii="Times New Roman" w:hAnsi="Times New Roman"/>
                <w:color w:val="000000"/>
                <w:spacing w:val="-2"/>
              </w:rPr>
              <w:t>niemierzalne</w:t>
            </w:r>
          </w:p>
        </w:tc>
        <w:tc>
          <w:tcPr>
            <w:tcW w:w="3388" w:type="dxa"/>
            <w:gridSpan w:val="9"/>
            <w:shd w:val="clear" w:color="auto" w:fill="auto"/>
          </w:tcPr>
          <w:p w14:paraId="3E36DA5E" w14:textId="77777777" w:rsidR="00CB6AE8" w:rsidRPr="00EA6D7B" w:rsidRDefault="00CB6AE8" w:rsidP="00087511">
            <w:pPr>
              <w:spacing w:line="240" w:lineRule="auto"/>
              <w:jc w:val="center"/>
              <w:rPr>
                <w:rFonts w:ascii="Times New Roman" w:hAnsi="Times New Roman"/>
                <w:color w:val="000000"/>
                <w:spacing w:val="-2"/>
              </w:rPr>
            </w:pPr>
          </w:p>
        </w:tc>
        <w:tc>
          <w:tcPr>
            <w:tcW w:w="2990" w:type="dxa"/>
            <w:gridSpan w:val="5"/>
            <w:shd w:val="clear" w:color="auto" w:fill="auto"/>
          </w:tcPr>
          <w:p w14:paraId="725EAE3C" w14:textId="5198924F" w:rsidR="00CB6AE8" w:rsidRPr="00EA6D7B" w:rsidRDefault="00CB6AE8" w:rsidP="00087511">
            <w:pPr>
              <w:pStyle w:val="Tekstpodstawowy2"/>
              <w:spacing w:line="240" w:lineRule="auto"/>
              <w:rPr>
                <w:sz w:val="22"/>
                <w:szCs w:val="22"/>
              </w:rPr>
            </w:pPr>
            <w:r w:rsidRPr="00EA6D7B">
              <w:rPr>
                <w:sz w:val="22"/>
                <w:szCs w:val="22"/>
              </w:rPr>
              <w:t xml:space="preserve">Proponowane zmiany </w:t>
            </w:r>
            <w:r w:rsidR="00DB2B99" w:rsidRPr="00EA6D7B">
              <w:rPr>
                <w:sz w:val="22"/>
                <w:szCs w:val="22"/>
              </w:rPr>
              <w:t xml:space="preserve">doprecyzowują, że certyfikat specjalisty terapii uzależnień może otrzymać osoba, która uzyskała tytuł </w:t>
            </w:r>
            <w:r w:rsidR="00EA6D7B" w:rsidRPr="00EA6D7B">
              <w:rPr>
                <w:sz w:val="22"/>
                <w:szCs w:val="22"/>
              </w:rPr>
              <w:t xml:space="preserve">zawodowy magistra lub lekarza, </w:t>
            </w:r>
            <w:r w:rsidR="00DB2B99" w:rsidRPr="00EA6D7B">
              <w:rPr>
                <w:sz w:val="22"/>
                <w:szCs w:val="22"/>
              </w:rPr>
              <w:t>w miejsce obecnego brzmienia zgodnie z którym certyfikat może otrzymać osoba, która ukończyła studia wyższe, nie rozróżniając czy przepis dotyczy studiów I lub II stopnia.</w:t>
            </w:r>
          </w:p>
        </w:tc>
      </w:tr>
      <w:tr w:rsidR="00CB6AE8" w:rsidRPr="00EA6D7B" w14:paraId="14ADCB40" w14:textId="77777777" w:rsidTr="00681AFB">
        <w:trPr>
          <w:trHeight w:val="446"/>
        </w:trPr>
        <w:tc>
          <w:tcPr>
            <w:tcW w:w="2666" w:type="dxa"/>
            <w:gridSpan w:val="4"/>
            <w:shd w:val="clear" w:color="auto" w:fill="auto"/>
          </w:tcPr>
          <w:p w14:paraId="370F9DD7" w14:textId="77777777" w:rsidR="00CB6AE8" w:rsidRPr="00EA6D7B" w:rsidRDefault="00CB6AE8" w:rsidP="00087511">
            <w:pPr>
              <w:spacing w:line="240" w:lineRule="auto"/>
              <w:jc w:val="both"/>
              <w:rPr>
                <w:rFonts w:ascii="Times New Roman" w:hAnsi="Times New Roman"/>
              </w:rPr>
            </w:pPr>
            <w:r w:rsidRPr="00EA6D7B">
              <w:rPr>
                <w:rFonts w:ascii="Times New Roman" w:hAnsi="Times New Roman"/>
              </w:rPr>
              <w:t xml:space="preserve">Podmioty lecznicze </w:t>
            </w:r>
          </w:p>
        </w:tc>
        <w:tc>
          <w:tcPr>
            <w:tcW w:w="1900" w:type="dxa"/>
            <w:gridSpan w:val="3"/>
            <w:shd w:val="clear" w:color="auto" w:fill="auto"/>
          </w:tcPr>
          <w:p w14:paraId="6D2706A3" w14:textId="77777777" w:rsidR="00CB6AE8" w:rsidRPr="00EA6D7B" w:rsidRDefault="00CB6AE8" w:rsidP="00087511">
            <w:pPr>
              <w:spacing w:line="240" w:lineRule="auto"/>
              <w:jc w:val="center"/>
              <w:rPr>
                <w:rFonts w:ascii="Times New Roman" w:hAnsi="Times New Roman"/>
                <w:color w:val="000000"/>
                <w:spacing w:val="-2"/>
              </w:rPr>
            </w:pPr>
            <w:r w:rsidRPr="00EA6D7B">
              <w:rPr>
                <w:rFonts w:ascii="Times New Roman" w:hAnsi="Times New Roman"/>
                <w:color w:val="000000"/>
                <w:spacing w:val="-2"/>
              </w:rPr>
              <w:t xml:space="preserve">300 (wartość szacunkowa) </w:t>
            </w:r>
          </w:p>
        </w:tc>
        <w:tc>
          <w:tcPr>
            <w:tcW w:w="3388" w:type="dxa"/>
            <w:gridSpan w:val="9"/>
            <w:shd w:val="clear" w:color="auto" w:fill="auto"/>
          </w:tcPr>
          <w:p w14:paraId="0D368AA3" w14:textId="77777777" w:rsidR="00CB6AE8" w:rsidRPr="00EA6D7B" w:rsidRDefault="00CB6AE8" w:rsidP="00087511">
            <w:pPr>
              <w:spacing w:line="240" w:lineRule="auto"/>
              <w:jc w:val="center"/>
              <w:rPr>
                <w:rFonts w:ascii="Times New Roman" w:hAnsi="Times New Roman"/>
                <w:color w:val="000000"/>
                <w:spacing w:val="-2"/>
              </w:rPr>
            </w:pPr>
            <w:r w:rsidRPr="00EA6D7B">
              <w:rPr>
                <w:rFonts w:ascii="Times New Roman" w:hAnsi="Times New Roman"/>
                <w:color w:val="000000"/>
                <w:spacing w:val="-2"/>
              </w:rPr>
              <w:t>KBPN</w:t>
            </w:r>
          </w:p>
        </w:tc>
        <w:tc>
          <w:tcPr>
            <w:tcW w:w="2990" w:type="dxa"/>
            <w:gridSpan w:val="5"/>
            <w:shd w:val="clear" w:color="auto" w:fill="auto"/>
          </w:tcPr>
          <w:p w14:paraId="00714697" w14:textId="6A61A63C" w:rsidR="00CB6AE8" w:rsidRPr="00EA6D7B" w:rsidRDefault="00CB6AE8" w:rsidP="00087511">
            <w:pPr>
              <w:pStyle w:val="Tekstpodstawowy2"/>
              <w:spacing w:line="240" w:lineRule="auto"/>
              <w:rPr>
                <w:sz w:val="22"/>
                <w:szCs w:val="22"/>
              </w:rPr>
            </w:pPr>
            <w:r w:rsidRPr="00EA6D7B">
              <w:rPr>
                <w:sz w:val="22"/>
                <w:szCs w:val="22"/>
              </w:rPr>
              <w:t>Proponowane zmiany nie wpłyną w znaczny sposób na funkcjonowanie podmiotów leczniczych. Obecnie funkcjonujące przepisy zakładają zbieranie danych także o substancj</w:t>
            </w:r>
            <w:r w:rsidR="00681AFB" w:rsidRPr="00EA6D7B">
              <w:rPr>
                <w:sz w:val="22"/>
                <w:szCs w:val="22"/>
              </w:rPr>
              <w:t>ach niesklasyfikowanych. Więc w </w:t>
            </w:r>
            <w:r w:rsidRPr="00EA6D7B">
              <w:rPr>
                <w:sz w:val="22"/>
                <w:szCs w:val="22"/>
              </w:rPr>
              <w:t>praktyce zakres pracy oraz obciążenie podmiotów leczniczych</w:t>
            </w:r>
            <w:r w:rsidR="00681AFB" w:rsidRPr="00EA6D7B">
              <w:rPr>
                <w:sz w:val="22"/>
                <w:szCs w:val="22"/>
              </w:rPr>
              <w:t xml:space="preserve"> w związku z uzupełnieniem przepisów o </w:t>
            </w:r>
            <w:r w:rsidR="00DB2B99" w:rsidRPr="00EA6D7B">
              <w:rPr>
                <w:sz w:val="22"/>
                <w:szCs w:val="22"/>
              </w:rPr>
              <w:t>nowe substancje psychoaktywne</w:t>
            </w:r>
            <w:r w:rsidRPr="00EA6D7B">
              <w:rPr>
                <w:sz w:val="22"/>
                <w:szCs w:val="22"/>
              </w:rPr>
              <w:t xml:space="preserve"> nie ulegnie zmianie. </w:t>
            </w:r>
          </w:p>
        </w:tc>
      </w:tr>
      <w:tr w:rsidR="007102D2" w:rsidRPr="00EA6D7B" w14:paraId="725D45BD" w14:textId="77777777" w:rsidTr="00681AFB">
        <w:trPr>
          <w:trHeight w:val="446"/>
        </w:trPr>
        <w:tc>
          <w:tcPr>
            <w:tcW w:w="2666" w:type="dxa"/>
            <w:gridSpan w:val="4"/>
            <w:shd w:val="clear" w:color="auto" w:fill="auto"/>
          </w:tcPr>
          <w:p w14:paraId="6A5B1929" w14:textId="77777777" w:rsidR="007102D2" w:rsidRPr="00EA6D7B" w:rsidRDefault="007F600F" w:rsidP="00087511">
            <w:pPr>
              <w:spacing w:line="240" w:lineRule="auto"/>
              <w:jc w:val="both"/>
              <w:rPr>
                <w:rFonts w:ascii="Times New Roman" w:hAnsi="Times New Roman"/>
              </w:rPr>
            </w:pPr>
            <w:r w:rsidRPr="00EA6D7B">
              <w:rPr>
                <w:rFonts w:ascii="Times New Roman" w:hAnsi="Times New Roman"/>
              </w:rPr>
              <w:t>Jednostki naukowe</w:t>
            </w:r>
          </w:p>
        </w:tc>
        <w:tc>
          <w:tcPr>
            <w:tcW w:w="1900" w:type="dxa"/>
            <w:gridSpan w:val="3"/>
            <w:shd w:val="clear" w:color="auto" w:fill="auto"/>
          </w:tcPr>
          <w:p w14:paraId="43E1271A" w14:textId="77777777" w:rsidR="007102D2" w:rsidRPr="00EA6D7B" w:rsidRDefault="007F600F" w:rsidP="00087511">
            <w:pPr>
              <w:spacing w:line="240" w:lineRule="auto"/>
              <w:jc w:val="center"/>
              <w:rPr>
                <w:rFonts w:ascii="Times New Roman" w:hAnsi="Times New Roman"/>
                <w:color w:val="000000"/>
                <w:spacing w:val="-2"/>
              </w:rPr>
            </w:pPr>
            <w:r w:rsidRPr="00EA6D7B">
              <w:rPr>
                <w:rFonts w:ascii="Times New Roman" w:hAnsi="Times New Roman"/>
                <w:color w:val="000000"/>
                <w:spacing w:val="-2"/>
              </w:rPr>
              <w:t>Ok. 10 zainteresowanych</w:t>
            </w:r>
          </w:p>
        </w:tc>
        <w:tc>
          <w:tcPr>
            <w:tcW w:w="3388" w:type="dxa"/>
            <w:gridSpan w:val="9"/>
            <w:shd w:val="clear" w:color="auto" w:fill="auto"/>
          </w:tcPr>
          <w:p w14:paraId="2FA5F380" w14:textId="77777777" w:rsidR="007102D2" w:rsidRPr="00EA6D7B" w:rsidRDefault="007F600F" w:rsidP="00087511">
            <w:pPr>
              <w:spacing w:line="240" w:lineRule="auto"/>
              <w:jc w:val="center"/>
              <w:rPr>
                <w:rFonts w:ascii="Times New Roman" w:hAnsi="Times New Roman"/>
                <w:color w:val="000000"/>
                <w:spacing w:val="-2"/>
              </w:rPr>
            </w:pPr>
            <w:r w:rsidRPr="00EA6D7B">
              <w:rPr>
                <w:rFonts w:ascii="Times New Roman" w:hAnsi="Times New Roman"/>
                <w:color w:val="000000"/>
                <w:spacing w:val="-2"/>
              </w:rPr>
              <w:t>GIS</w:t>
            </w:r>
          </w:p>
        </w:tc>
        <w:tc>
          <w:tcPr>
            <w:tcW w:w="2990" w:type="dxa"/>
            <w:gridSpan w:val="5"/>
            <w:shd w:val="clear" w:color="auto" w:fill="auto"/>
          </w:tcPr>
          <w:p w14:paraId="0C7B544A" w14:textId="2968622E" w:rsidR="007102D2" w:rsidRPr="00EA6D7B" w:rsidRDefault="007F600F" w:rsidP="00087511">
            <w:pPr>
              <w:pStyle w:val="Tekstpodstawowy2"/>
              <w:spacing w:line="240" w:lineRule="auto"/>
              <w:rPr>
                <w:sz w:val="22"/>
                <w:szCs w:val="22"/>
              </w:rPr>
            </w:pPr>
            <w:r w:rsidRPr="00EA6D7B">
              <w:rPr>
                <w:sz w:val="22"/>
                <w:szCs w:val="22"/>
              </w:rPr>
              <w:t>Proponowane zmiany umożliwiają, po spełnieniu przepisów ustawy, stoso</w:t>
            </w:r>
            <w:r w:rsidR="00681AFB" w:rsidRPr="00EA6D7B">
              <w:rPr>
                <w:sz w:val="22"/>
                <w:szCs w:val="22"/>
              </w:rPr>
              <w:t>wanie przez jednostki naukowe w </w:t>
            </w:r>
            <w:r w:rsidRPr="00EA6D7B">
              <w:rPr>
                <w:sz w:val="22"/>
                <w:szCs w:val="22"/>
              </w:rPr>
              <w:t>zakresie swojej działalności nowych substancji psychoaktywnych oraz środków zastępczych.</w:t>
            </w:r>
          </w:p>
        </w:tc>
      </w:tr>
      <w:tr w:rsidR="00CB6AE8" w:rsidRPr="00EA6D7B" w14:paraId="3CF36DC2" w14:textId="77777777" w:rsidTr="00681AFB">
        <w:trPr>
          <w:trHeight w:val="302"/>
        </w:trPr>
        <w:tc>
          <w:tcPr>
            <w:tcW w:w="10944" w:type="dxa"/>
            <w:gridSpan w:val="21"/>
            <w:shd w:val="clear" w:color="auto" w:fill="99CCFF"/>
            <w:vAlign w:val="center"/>
          </w:tcPr>
          <w:p w14:paraId="7F495FF6" w14:textId="77777777" w:rsidR="00CB6AE8" w:rsidRPr="00EA6D7B" w:rsidRDefault="00CB6AE8" w:rsidP="00087511">
            <w:pPr>
              <w:numPr>
                <w:ilvl w:val="0"/>
                <w:numId w:val="1"/>
              </w:numPr>
              <w:spacing w:line="240" w:lineRule="auto"/>
              <w:ind w:left="318" w:hanging="284"/>
              <w:jc w:val="both"/>
              <w:rPr>
                <w:rFonts w:ascii="Times New Roman" w:hAnsi="Times New Roman"/>
                <w:b/>
                <w:color w:val="000000"/>
              </w:rPr>
            </w:pPr>
            <w:r w:rsidRPr="00EA6D7B">
              <w:rPr>
                <w:rFonts w:ascii="Times New Roman" w:hAnsi="Times New Roman"/>
                <w:b/>
                <w:color w:val="000000"/>
              </w:rPr>
              <w:t>Informacje na temat zakresu, czasu trwania i podsumowanie wyników konsultacji</w:t>
            </w:r>
          </w:p>
        </w:tc>
      </w:tr>
      <w:tr w:rsidR="00CB6AE8" w:rsidRPr="00EA6D7B" w14:paraId="6EB55677" w14:textId="77777777" w:rsidTr="00681AFB">
        <w:trPr>
          <w:trHeight w:val="342"/>
        </w:trPr>
        <w:tc>
          <w:tcPr>
            <w:tcW w:w="10944" w:type="dxa"/>
            <w:gridSpan w:val="21"/>
            <w:shd w:val="clear" w:color="auto" w:fill="FFFFFF"/>
          </w:tcPr>
          <w:p w14:paraId="61C67C06" w14:textId="0BDCBB33" w:rsidR="007F600F" w:rsidRPr="00EA6D7B" w:rsidRDefault="00CB6AE8" w:rsidP="00087511">
            <w:pPr>
              <w:spacing w:line="240" w:lineRule="auto"/>
              <w:jc w:val="both"/>
              <w:rPr>
                <w:rFonts w:ascii="Times New Roman" w:hAnsi="Times New Roman"/>
                <w:color w:val="000000"/>
                <w:spacing w:val="-2"/>
              </w:rPr>
            </w:pPr>
            <w:r w:rsidRPr="00EA6D7B">
              <w:rPr>
                <w:rFonts w:ascii="Times New Roman" w:hAnsi="Times New Roman"/>
                <w:color w:val="000000"/>
                <w:spacing w:val="-2"/>
              </w:rPr>
              <w:t xml:space="preserve">Odnośnie ww. projektu ustawy prowadzono, tzw. pre-konsultacje </w:t>
            </w:r>
            <w:r w:rsidR="007F600F" w:rsidRPr="00EA6D7B">
              <w:rPr>
                <w:rFonts w:ascii="Times New Roman" w:hAnsi="Times New Roman"/>
                <w:color w:val="000000"/>
                <w:spacing w:val="-2"/>
              </w:rPr>
              <w:t>w ramach prac</w:t>
            </w:r>
            <w:r w:rsidR="007F600F" w:rsidRPr="00EA6D7B">
              <w:rPr>
                <w:rFonts w:ascii="Times New Roman" w:hAnsi="Times New Roman"/>
              </w:rPr>
              <w:t xml:space="preserve"> </w:t>
            </w:r>
            <w:r w:rsidR="007F600F" w:rsidRPr="00EA6D7B">
              <w:rPr>
                <w:rFonts w:ascii="Times New Roman" w:hAnsi="Times New Roman"/>
                <w:color w:val="000000"/>
                <w:spacing w:val="-2"/>
              </w:rPr>
              <w:t>Zespołu do spraw opracowania nowych rozwiązań legislacyjnych mających na celu przeciwdziałanie używaniu środków zastępczych i nowych substancji psychoaktywnych</w:t>
            </w:r>
            <w:r w:rsidR="002010EF" w:rsidRPr="00EA6D7B">
              <w:rPr>
                <w:rFonts w:ascii="Times New Roman" w:hAnsi="Times New Roman"/>
                <w:color w:val="000000"/>
                <w:spacing w:val="-2"/>
              </w:rPr>
              <w:t xml:space="preserve">, powołanego zarządzeniem Ministra Zdrowia z dnia 21 czerwca 2017 r. (Dz. Urz. Min. Zdr. </w:t>
            </w:r>
            <w:r w:rsidR="00EA6D7B" w:rsidRPr="00EA6D7B">
              <w:rPr>
                <w:rFonts w:ascii="Times New Roman" w:hAnsi="Times New Roman"/>
                <w:color w:val="000000"/>
                <w:spacing w:val="-2"/>
              </w:rPr>
              <w:t>poz. </w:t>
            </w:r>
            <w:r w:rsidR="007F600F" w:rsidRPr="00EA6D7B">
              <w:rPr>
                <w:rFonts w:ascii="Times New Roman" w:hAnsi="Times New Roman"/>
                <w:color w:val="000000"/>
                <w:spacing w:val="-2"/>
              </w:rPr>
              <w:t>69) Skład Zespołu stanowią Podsekretarz Stanu w Ministerstwie Zdrowia, Główny Inspektor Sanitarny, przedstawiciele Ministra Sprawiedliwości, Ministra Rozwoju i Finansów, Ministra Spraw Wewnętrznych i Administracji, oraz Głównego Insp</w:t>
            </w:r>
            <w:r w:rsidR="002010EF" w:rsidRPr="00EA6D7B">
              <w:rPr>
                <w:rFonts w:ascii="Times New Roman" w:hAnsi="Times New Roman"/>
                <w:color w:val="000000"/>
                <w:spacing w:val="-2"/>
              </w:rPr>
              <w:t xml:space="preserve">ektoratu Sanitarnego Dodatkowo </w:t>
            </w:r>
            <w:r w:rsidR="007F600F" w:rsidRPr="00EA6D7B">
              <w:rPr>
                <w:rFonts w:ascii="Times New Roman" w:hAnsi="Times New Roman"/>
                <w:color w:val="000000"/>
                <w:spacing w:val="-2"/>
              </w:rPr>
              <w:t xml:space="preserve">w pracach Zespołu mogą </w:t>
            </w:r>
            <w:r w:rsidR="006C5C0E" w:rsidRPr="00EA6D7B">
              <w:rPr>
                <w:rFonts w:ascii="Times New Roman" w:hAnsi="Times New Roman"/>
                <w:color w:val="000000"/>
                <w:spacing w:val="-2"/>
              </w:rPr>
              <w:t>brać</w:t>
            </w:r>
            <w:r w:rsidR="007F600F" w:rsidRPr="00EA6D7B">
              <w:rPr>
                <w:rFonts w:ascii="Times New Roman" w:hAnsi="Times New Roman"/>
                <w:color w:val="000000"/>
                <w:spacing w:val="-2"/>
              </w:rPr>
              <w:t xml:space="preserve"> udział, z głosem doradczym, osoby niebędące członkami Zespołu, za</w:t>
            </w:r>
            <w:r w:rsidR="002010EF" w:rsidRPr="00EA6D7B">
              <w:rPr>
                <w:rFonts w:ascii="Times New Roman" w:hAnsi="Times New Roman"/>
                <w:color w:val="000000"/>
                <w:spacing w:val="-2"/>
              </w:rPr>
              <w:t>proszone przez Przewodniczącego jak Narodowy Instytut Leków.</w:t>
            </w:r>
          </w:p>
          <w:p w14:paraId="1690D623" w14:textId="77777777" w:rsidR="00CB6AE8" w:rsidRPr="00EA6D7B" w:rsidRDefault="00CB6AE8" w:rsidP="00087511">
            <w:pPr>
              <w:spacing w:line="240" w:lineRule="auto"/>
              <w:jc w:val="both"/>
              <w:rPr>
                <w:rFonts w:ascii="Times New Roman" w:hAnsi="Times New Roman"/>
                <w:color w:val="000000"/>
                <w:spacing w:val="-2"/>
              </w:rPr>
            </w:pPr>
            <w:r w:rsidRPr="00EA6D7B">
              <w:rPr>
                <w:rFonts w:ascii="Times New Roman" w:hAnsi="Times New Roman"/>
                <w:color w:val="000000"/>
                <w:spacing w:val="-2"/>
              </w:rPr>
              <w:t>Termin planowanych konsultacji został określony na 30 dni</w:t>
            </w:r>
            <w:r w:rsidR="00A803D9" w:rsidRPr="00EA6D7B">
              <w:rPr>
                <w:rFonts w:ascii="Times New Roman" w:hAnsi="Times New Roman"/>
                <w:color w:val="000000"/>
                <w:spacing w:val="-2"/>
              </w:rPr>
              <w:t>.</w:t>
            </w:r>
          </w:p>
          <w:p w14:paraId="4D73BC07" w14:textId="77777777" w:rsidR="002010EF" w:rsidRPr="00EA6D7B" w:rsidRDefault="002010EF" w:rsidP="00087511">
            <w:pPr>
              <w:spacing w:line="240" w:lineRule="auto"/>
              <w:rPr>
                <w:rFonts w:ascii="Times New Roman" w:hAnsi="Times New Roman"/>
              </w:rPr>
            </w:pPr>
          </w:p>
          <w:p w14:paraId="6C014509" w14:textId="77777777" w:rsidR="00CB6AE8" w:rsidRPr="00EA6D7B" w:rsidRDefault="00CB6AE8" w:rsidP="00087511">
            <w:pPr>
              <w:spacing w:line="240" w:lineRule="auto"/>
              <w:rPr>
                <w:rFonts w:ascii="Times New Roman" w:hAnsi="Times New Roman"/>
              </w:rPr>
            </w:pPr>
            <w:r w:rsidRPr="00EA6D7B">
              <w:rPr>
                <w:rFonts w:ascii="Times New Roman" w:hAnsi="Times New Roman"/>
              </w:rPr>
              <w:t>Projekt ustawy zosta</w:t>
            </w:r>
            <w:r w:rsidR="002010EF" w:rsidRPr="00EA6D7B">
              <w:rPr>
                <w:rFonts w:ascii="Times New Roman" w:hAnsi="Times New Roman"/>
              </w:rPr>
              <w:t xml:space="preserve">nie </w:t>
            </w:r>
            <w:r w:rsidRPr="00EA6D7B">
              <w:rPr>
                <w:rFonts w:ascii="Times New Roman" w:hAnsi="Times New Roman"/>
              </w:rPr>
              <w:t xml:space="preserve">przekazany do konsultacji </w:t>
            </w:r>
            <w:r w:rsidR="00EF589E" w:rsidRPr="00EA6D7B">
              <w:rPr>
                <w:rFonts w:ascii="Times New Roman" w:hAnsi="Times New Roman"/>
              </w:rPr>
              <w:t xml:space="preserve">publicznych </w:t>
            </w:r>
            <w:r w:rsidRPr="00EA6D7B">
              <w:rPr>
                <w:rFonts w:ascii="Times New Roman" w:hAnsi="Times New Roman"/>
              </w:rPr>
              <w:t>następującym podmiotom:</w:t>
            </w:r>
          </w:p>
          <w:p w14:paraId="3457FE42"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Biuru do spraw Substancji Chemicznych;</w:t>
            </w:r>
          </w:p>
          <w:p w14:paraId="2EC208FD"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Business Centre Club;</w:t>
            </w:r>
          </w:p>
          <w:p w14:paraId="64DF91AC"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Centralnemu Laboratorium Kryminalistycznemu Komendy Głównej Policji;</w:t>
            </w:r>
          </w:p>
          <w:p w14:paraId="6FE4636D"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Federacji Związków Pracodawców Ochrony Zdrowia „Porozumienie Zielonogórskie”;</w:t>
            </w:r>
          </w:p>
          <w:p w14:paraId="27C734AD"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Fundacji Batorego;</w:t>
            </w:r>
          </w:p>
          <w:p w14:paraId="203C8FDD"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Generalnemu Inspektorowi Ochrony Danych Osobowych.</w:t>
            </w:r>
          </w:p>
          <w:p w14:paraId="4E67E1E8"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Głównemu Inspektoratowi Farmaceutycznemu;</w:t>
            </w:r>
          </w:p>
          <w:p w14:paraId="02526C35"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Głównemu Inspektoratowi Sanitarnemu;</w:t>
            </w:r>
          </w:p>
          <w:p w14:paraId="2F0DE873"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lastRenderedPageBreak/>
              <w:t xml:space="preserve">Helsińskiej Fundacji Praw Człowieka; </w:t>
            </w:r>
          </w:p>
          <w:p w14:paraId="439B4A4A"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Instytutowi Chemii Przemysłowej;</w:t>
            </w:r>
          </w:p>
          <w:p w14:paraId="377DC071"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Instytutowi Ekspertyz Sądowych w Krakowie;</w:t>
            </w:r>
          </w:p>
          <w:p w14:paraId="6E4C746F"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Instytutowi Przemysłu Organicznego;</w:t>
            </w:r>
          </w:p>
          <w:p w14:paraId="061BA7CF"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Instytutowi Psychiatrii i Neurologii w Warszawie;</w:t>
            </w:r>
          </w:p>
          <w:p w14:paraId="6E016FD0"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Komendzie Głównej Policji;</w:t>
            </w:r>
          </w:p>
          <w:p w14:paraId="482B6092" w14:textId="57BF21E9"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Komisji Wspólnej Rządu i Samorządu Terytorialnego;</w:t>
            </w:r>
          </w:p>
          <w:p w14:paraId="43248AFE"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Krajowej Izbie Diagnostów Laboratoryjnych;</w:t>
            </w:r>
          </w:p>
          <w:p w14:paraId="6BF516D3"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Krajowej Radzie Fizjoterapeutów;</w:t>
            </w:r>
          </w:p>
          <w:p w14:paraId="347993B7"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Krajowemu Biuru do Spraw Przeciwdziałania Narkomanii;</w:t>
            </w:r>
          </w:p>
          <w:p w14:paraId="37249F15"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Krajowemu Konsultantowi w dziedzinie psychiatrii;</w:t>
            </w:r>
          </w:p>
          <w:p w14:paraId="12F7CD09"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Krajowemu Konsultantowi w dziedzinie toksykologii klinicznej;</w:t>
            </w:r>
          </w:p>
          <w:p w14:paraId="47819508"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Krajowemu Sekretariatowi Ochrony Zdrowia NSZZ „Solidarność”;</w:t>
            </w:r>
          </w:p>
          <w:p w14:paraId="513F27AD"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Naczelnej Radzie Lekarskiej;</w:t>
            </w:r>
          </w:p>
          <w:p w14:paraId="7EE1F488"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Naczelnej Radzie Pielęgniarek i Położnych;</w:t>
            </w:r>
          </w:p>
          <w:p w14:paraId="3D6EF9B2"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Narodowemu Funduszowi Zdrowia;</w:t>
            </w:r>
          </w:p>
          <w:p w14:paraId="656DF7E8"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Narodowemu Instytutowi Leków;</w:t>
            </w:r>
          </w:p>
          <w:p w14:paraId="46CC5BBE"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Ogólnopolskiemu Związkowi Zawodowemu Lekarzy;</w:t>
            </w:r>
          </w:p>
          <w:p w14:paraId="28E86769"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Ogólnopolskiemu Związkowi Zawodowemu Pielęgniarek i Położnych;</w:t>
            </w:r>
          </w:p>
          <w:p w14:paraId="76D3E362"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Państwowej Agencji Rozwiązywania Problemów Alkoholowych;</w:t>
            </w:r>
          </w:p>
          <w:p w14:paraId="39C7284E"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Polskiej Izbie Przemysłu Chemicznego;</w:t>
            </w:r>
          </w:p>
          <w:p w14:paraId="2861FBFF"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Polskiej Konfederacji Pracodawców Prywatnych Lewiatan;</w:t>
            </w:r>
          </w:p>
          <w:p w14:paraId="520D404D"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Polskiej Sieci Polityki Narkotykowej;</w:t>
            </w:r>
          </w:p>
          <w:p w14:paraId="61689B91"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Polskiemu Stowarzyszeniu Producentów Kosmetyków i Środków Czystości;</w:t>
            </w:r>
          </w:p>
          <w:p w14:paraId="05250277"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Polskiemu Stowarzyszeniu Przetwórców Tworzyw Sztucznych;</w:t>
            </w:r>
          </w:p>
          <w:p w14:paraId="77DC3B36"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Polskiemu Towarzystwu Zapobiegania Narkomanii;</w:t>
            </w:r>
          </w:p>
          <w:p w14:paraId="56D8785B"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 xml:space="preserve">Pracodawcom Rzeczypospolitej Polskiej; </w:t>
            </w:r>
          </w:p>
          <w:p w14:paraId="498E3112"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Prezesowi Prokuratorii Generalnej Skarbu Państwa;</w:t>
            </w:r>
          </w:p>
          <w:p w14:paraId="6EFD5C99"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Prezesowi Urzędu Ochrony Konkurencji i Konsumentów;</w:t>
            </w:r>
          </w:p>
          <w:p w14:paraId="08D64A5A"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 xml:space="preserve">Radzie Dialogu Społecznego, </w:t>
            </w:r>
          </w:p>
          <w:p w14:paraId="1FEF2069"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 xml:space="preserve">Radzie do spraw Zdrowia Psychicznego, </w:t>
            </w:r>
          </w:p>
          <w:p w14:paraId="33BB1B16"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Radzie Działalności Pożytku Publicznego;</w:t>
            </w:r>
          </w:p>
          <w:p w14:paraId="2C0AE4A6"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 xml:space="preserve">Sekretariatowi Ochrony Zdrowia KK NSZZ „Solidarność”; </w:t>
            </w:r>
          </w:p>
          <w:p w14:paraId="38F27CFC"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Stowarzyszenie JUMP’93;</w:t>
            </w:r>
          </w:p>
          <w:p w14:paraId="49B1B0BB"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Stowarzyszeniu Inżynierów i Techników Przemysłu Chemicznego;</w:t>
            </w:r>
          </w:p>
          <w:p w14:paraId="40D5BFF7"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Stowarzyszeniu Monar;</w:t>
            </w:r>
          </w:p>
          <w:p w14:paraId="63322BE3"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 xml:space="preserve">Stowarzyszeniu Monar; </w:t>
            </w:r>
          </w:p>
          <w:p w14:paraId="16CA9668"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Stowarzyszeniu Zdrowych Miast Polskich;</w:t>
            </w:r>
          </w:p>
          <w:p w14:paraId="74F8DFAE"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Unia Metropolii Polskich,</w:t>
            </w:r>
          </w:p>
          <w:p w14:paraId="0AAA167E"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Urzędowi Rejestracji Produktów Leczniczych, Wyrobów Medycznych i Produktów Biobójczych;</w:t>
            </w:r>
          </w:p>
          <w:p w14:paraId="3A2D920D"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Warszawskiemu Uniwersytetowi Medycznemu;</w:t>
            </w:r>
          </w:p>
          <w:p w14:paraId="0148D1FF"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Związek Gmin Wiejskich RP,</w:t>
            </w:r>
          </w:p>
          <w:p w14:paraId="61ACCBDF"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Związek Miast Polskich.</w:t>
            </w:r>
          </w:p>
          <w:p w14:paraId="3D16189C"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Związek Powiatów Polskich,</w:t>
            </w:r>
          </w:p>
          <w:p w14:paraId="13BADB83"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Związek Województw RP,</w:t>
            </w:r>
          </w:p>
          <w:p w14:paraId="0283E4F8"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 xml:space="preserve">Związkowi Pracodawców Ochrony Zdrowia; </w:t>
            </w:r>
          </w:p>
          <w:p w14:paraId="18F3B04C" w14:textId="77777777" w:rsidR="00EA6D7B" w:rsidRPr="00EA6D7B" w:rsidRDefault="00EA6D7B" w:rsidP="00087511">
            <w:pPr>
              <w:pStyle w:val="Akapitzlist"/>
              <w:numPr>
                <w:ilvl w:val="0"/>
                <w:numId w:val="17"/>
              </w:numPr>
              <w:tabs>
                <w:tab w:val="left" w:pos="426"/>
              </w:tabs>
              <w:spacing w:after="0" w:line="240" w:lineRule="auto"/>
              <w:rPr>
                <w:rFonts w:ascii="Times New Roman" w:hAnsi="Times New Roman" w:cs="Times New Roman"/>
              </w:rPr>
            </w:pPr>
            <w:r w:rsidRPr="00EA6D7B">
              <w:rPr>
                <w:rFonts w:ascii="Times New Roman" w:hAnsi="Times New Roman" w:cs="Times New Roman"/>
              </w:rPr>
              <w:t>Związkowi Pracodawców Opieki Psychiatrycznej i Leczenia Uzależnień;</w:t>
            </w:r>
          </w:p>
          <w:p w14:paraId="07F82098" w14:textId="77777777" w:rsidR="00864CBB" w:rsidRPr="00EA6D7B" w:rsidRDefault="00864CBB" w:rsidP="00087511">
            <w:pPr>
              <w:spacing w:line="240" w:lineRule="auto"/>
              <w:jc w:val="both"/>
              <w:rPr>
                <w:rFonts w:ascii="Times New Roman" w:hAnsi="Times New Roman"/>
              </w:rPr>
            </w:pPr>
            <w:r w:rsidRPr="00EA6D7B">
              <w:rPr>
                <w:rFonts w:ascii="Times New Roman" w:hAnsi="Times New Roman"/>
              </w:rPr>
              <w:t>Wyniki konsultacji publicznych i opiniowania zostaną omówione po ich zakończeniu w raporcie dołączonym do niniejszej Oceny.</w:t>
            </w:r>
          </w:p>
          <w:p w14:paraId="55072B41" w14:textId="77777777" w:rsidR="00864CBB" w:rsidRPr="00EA6D7B" w:rsidRDefault="00864CBB" w:rsidP="00087511">
            <w:pPr>
              <w:spacing w:line="240" w:lineRule="auto"/>
              <w:jc w:val="both"/>
              <w:rPr>
                <w:rFonts w:ascii="Times New Roman" w:hAnsi="Times New Roman"/>
              </w:rPr>
            </w:pPr>
            <w:r w:rsidRPr="00EA6D7B">
              <w:rPr>
                <w:rFonts w:ascii="Times New Roman" w:hAnsi="Times New Roman"/>
              </w:rPr>
              <w:t>Projekt zostanie opublikowany w Biuletynie Informacji Publicznej na stronie podmiotowej Ministra Zdrowia, zgodnie                z przepisami ustawy z dnia 7 lipca 2005 r. o działalności lobbingowej w procesie stanowienia prawa (Dz. U. z 2017 r. poz. 248).</w:t>
            </w:r>
          </w:p>
          <w:p w14:paraId="0F1333C2" w14:textId="3460E84D" w:rsidR="00CB6AE8" w:rsidRPr="00EA6D7B" w:rsidRDefault="00864CBB" w:rsidP="00087511">
            <w:pPr>
              <w:spacing w:line="240" w:lineRule="auto"/>
              <w:jc w:val="both"/>
              <w:rPr>
                <w:rFonts w:ascii="Times New Roman" w:hAnsi="Times New Roman"/>
              </w:rPr>
            </w:pPr>
            <w:r w:rsidRPr="00EA6D7B">
              <w:rPr>
                <w:rFonts w:ascii="Times New Roman" w:hAnsi="Times New Roman"/>
              </w:rPr>
              <w:t>Projekt zostanie również udostępniony w Biuletynie Informacji Publicznej na stronie</w:t>
            </w:r>
            <w:r w:rsidR="00EA6D7B" w:rsidRPr="00EA6D7B">
              <w:rPr>
                <w:rFonts w:ascii="Times New Roman" w:hAnsi="Times New Roman"/>
              </w:rPr>
              <w:t xml:space="preserve"> Rządowego Centrum Legislacji w </w:t>
            </w:r>
            <w:r w:rsidRPr="00EA6D7B">
              <w:rPr>
                <w:rFonts w:ascii="Times New Roman" w:hAnsi="Times New Roman"/>
              </w:rPr>
              <w:t>serwisie „Rządowy Proces Legislacyjny”, zgodnie z uchwałą Nr 190 Rady Ministrów z dnia 29 października 2013 r. – Regulamin pracy Rady Ministrów (M. P. poz. 1006 i 1204).</w:t>
            </w:r>
          </w:p>
        </w:tc>
      </w:tr>
      <w:tr w:rsidR="00CB6AE8" w:rsidRPr="00EA6D7B" w14:paraId="7EF8A4A3" w14:textId="77777777" w:rsidTr="00681AFB">
        <w:trPr>
          <w:trHeight w:val="363"/>
        </w:trPr>
        <w:tc>
          <w:tcPr>
            <w:tcW w:w="10944" w:type="dxa"/>
            <w:gridSpan w:val="21"/>
            <w:shd w:val="clear" w:color="auto" w:fill="99CCFF"/>
            <w:vAlign w:val="center"/>
          </w:tcPr>
          <w:p w14:paraId="3DC30DE3" w14:textId="77777777" w:rsidR="00CB6AE8" w:rsidRPr="00EA6D7B" w:rsidRDefault="00CB6AE8" w:rsidP="00087511">
            <w:pPr>
              <w:numPr>
                <w:ilvl w:val="0"/>
                <w:numId w:val="1"/>
              </w:numPr>
              <w:spacing w:line="240" w:lineRule="auto"/>
              <w:ind w:left="318" w:hanging="284"/>
              <w:jc w:val="both"/>
              <w:rPr>
                <w:rFonts w:ascii="Times New Roman" w:hAnsi="Times New Roman"/>
                <w:b/>
                <w:color w:val="000000"/>
              </w:rPr>
            </w:pPr>
            <w:r w:rsidRPr="00EA6D7B">
              <w:rPr>
                <w:rFonts w:ascii="Times New Roman" w:hAnsi="Times New Roman"/>
                <w:b/>
                <w:color w:val="000000"/>
              </w:rPr>
              <w:lastRenderedPageBreak/>
              <w:t xml:space="preserve"> Wpływ na sektor finansów publicznych</w:t>
            </w:r>
          </w:p>
        </w:tc>
      </w:tr>
      <w:tr w:rsidR="00CB6AE8" w:rsidRPr="00EA6D7B" w14:paraId="2F96E438" w14:textId="77777777" w:rsidTr="00681AFB">
        <w:trPr>
          <w:trHeight w:val="142"/>
        </w:trPr>
        <w:tc>
          <w:tcPr>
            <w:tcW w:w="1731" w:type="dxa"/>
            <w:gridSpan w:val="2"/>
            <w:vMerge w:val="restart"/>
            <w:shd w:val="clear" w:color="auto" w:fill="FFFFFF"/>
          </w:tcPr>
          <w:p w14:paraId="23D105FD" w14:textId="77777777" w:rsidR="00CB6AE8" w:rsidRPr="00EA6D7B" w:rsidRDefault="00CB6AE8" w:rsidP="00087511">
            <w:pPr>
              <w:spacing w:line="240" w:lineRule="auto"/>
              <w:rPr>
                <w:rFonts w:ascii="Times New Roman" w:hAnsi="Times New Roman"/>
                <w:i/>
                <w:color w:val="000000"/>
              </w:rPr>
            </w:pPr>
            <w:r w:rsidRPr="00EA6D7B">
              <w:rPr>
                <w:rFonts w:ascii="Times New Roman" w:hAnsi="Times New Roman"/>
                <w:color w:val="000000"/>
              </w:rPr>
              <w:lastRenderedPageBreak/>
              <w:t>(ceny stałe z …… r.)</w:t>
            </w:r>
          </w:p>
        </w:tc>
        <w:tc>
          <w:tcPr>
            <w:tcW w:w="9213" w:type="dxa"/>
            <w:gridSpan w:val="19"/>
            <w:shd w:val="clear" w:color="auto" w:fill="FFFFFF"/>
          </w:tcPr>
          <w:p w14:paraId="24DF8FA8" w14:textId="77777777" w:rsidR="00CB6AE8" w:rsidRPr="00EA6D7B" w:rsidRDefault="00CB6AE8" w:rsidP="00087511">
            <w:pPr>
              <w:spacing w:line="240" w:lineRule="auto"/>
              <w:jc w:val="center"/>
              <w:rPr>
                <w:rFonts w:ascii="Times New Roman" w:hAnsi="Times New Roman"/>
                <w:i/>
                <w:color w:val="000000"/>
                <w:spacing w:val="-2"/>
              </w:rPr>
            </w:pPr>
            <w:r w:rsidRPr="00EA6D7B">
              <w:rPr>
                <w:rFonts w:ascii="Times New Roman" w:hAnsi="Times New Roman"/>
                <w:color w:val="000000"/>
              </w:rPr>
              <w:t>Skutki w okresie 10 lat od wejścia w życie zmian [tys. zł]</w:t>
            </w:r>
          </w:p>
        </w:tc>
      </w:tr>
      <w:tr w:rsidR="00011D39" w:rsidRPr="00EA6D7B" w14:paraId="115F3DB1" w14:textId="77777777" w:rsidTr="00681AFB">
        <w:trPr>
          <w:trHeight w:val="142"/>
        </w:trPr>
        <w:tc>
          <w:tcPr>
            <w:tcW w:w="1731" w:type="dxa"/>
            <w:gridSpan w:val="2"/>
            <w:vMerge/>
            <w:shd w:val="clear" w:color="auto" w:fill="FFFFFF"/>
          </w:tcPr>
          <w:p w14:paraId="4ABDF70F" w14:textId="77777777" w:rsidR="00CB6AE8" w:rsidRPr="00EA6D7B" w:rsidRDefault="00CB6AE8" w:rsidP="00087511">
            <w:pPr>
              <w:spacing w:line="240" w:lineRule="auto"/>
              <w:rPr>
                <w:rFonts w:ascii="Times New Roman" w:hAnsi="Times New Roman"/>
                <w:i/>
                <w:color w:val="000000"/>
              </w:rPr>
            </w:pPr>
          </w:p>
        </w:tc>
        <w:tc>
          <w:tcPr>
            <w:tcW w:w="283" w:type="dxa"/>
            <w:shd w:val="clear" w:color="auto" w:fill="FFFFFF"/>
          </w:tcPr>
          <w:p w14:paraId="74BBD58F" w14:textId="77777777" w:rsidR="00CB6AE8" w:rsidRPr="00EA6D7B" w:rsidRDefault="00CB6AE8" w:rsidP="00087511">
            <w:pPr>
              <w:spacing w:line="240" w:lineRule="auto"/>
              <w:jc w:val="center"/>
              <w:rPr>
                <w:rFonts w:ascii="Times New Roman" w:hAnsi="Times New Roman"/>
                <w:color w:val="000000"/>
              </w:rPr>
            </w:pPr>
            <w:r w:rsidRPr="00EA6D7B">
              <w:rPr>
                <w:rFonts w:ascii="Times New Roman" w:hAnsi="Times New Roman"/>
                <w:color w:val="000000"/>
              </w:rPr>
              <w:t>0</w:t>
            </w:r>
          </w:p>
        </w:tc>
        <w:tc>
          <w:tcPr>
            <w:tcW w:w="851" w:type="dxa"/>
            <w:gridSpan w:val="2"/>
            <w:shd w:val="clear" w:color="auto" w:fill="FFFFFF"/>
          </w:tcPr>
          <w:p w14:paraId="64FCCA5B" w14:textId="77777777" w:rsidR="00CB6AE8" w:rsidRPr="00EA6D7B" w:rsidRDefault="00CB6AE8" w:rsidP="00087511">
            <w:pPr>
              <w:spacing w:line="240" w:lineRule="auto"/>
              <w:jc w:val="center"/>
              <w:rPr>
                <w:rFonts w:ascii="Times New Roman" w:hAnsi="Times New Roman"/>
                <w:color w:val="000000"/>
              </w:rPr>
            </w:pPr>
            <w:r w:rsidRPr="00EA6D7B">
              <w:rPr>
                <w:rFonts w:ascii="Times New Roman" w:hAnsi="Times New Roman"/>
                <w:color w:val="000000"/>
              </w:rPr>
              <w:t>1</w:t>
            </w:r>
          </w:p>
        </w:tc>
        <w:tc>
          <w:tcPr>
            <w:tcW w:w="708" w:type="dxa"/>
            <w:shd w:val="clear" w:color="auto" w:fill="FFFFFF"/>
          </w:tcPr>
          <w:p w14:paraId="50EBE531" w14:textId="77777777" w:rsidR="00CB6AE8" w:rsidRPr="00EA6D7B" w:rsidRDefault="00CB6AE8" w:rsidP="00087511">
            <w:pPr>
              <w:spacing w:line="240" w:lineRule="auto"/>
              <w:jc w:val="center"/>
              <w:rPr>
                <w:rFonts w:ascii="Times New Roman" w:hAnsi="Times New Roman"/>
                <w:color w:val="000000"/>
              </w:rPr>
            </w:pPr>
            <w:r w:rsidRPr="00EA6D7B">
              <w:rPr>
                <w:rFonts w:ascii="Times New Roman" w:hAnsi="Times New Roman"/>
                <w:color w:val="000000"/>
              </w:rPr>
              <w:t>2</w:t>
            </w:r>
          </w:p>
        </w:tc>
        <w:tc>
          <w:tcPr>
            <w:tcW w:w="993" w:type="dxa"/>
            <w:shd w:val="clear" w:color="auto" w:fill="FFFFFF"/>
          </w:tcPr>
          <w:p w14:paraId="04C4645E" w14:textId="77777777" w:rsidR="00CB6AE8" w:rsidRPr="00EA6D7B" w:rsidRDefault="00CB6AE8" w:rsidP="00087511">
            <w:pPr>
              <w:spacing w:line="240" w:lineRule="auto"/>
              <w:jc w:val="center"/>
              <w:rPr>
                <w:rFonts w:ascii="Times New Roman" w:hAnsi="Times New Roman"/>
                <w:color w:val="000000"/>
              </w:rPr>
            </w:pPr>
            <w:r w:rsidRPr="00EA6D7B">
              <w:rPr>
                <w:rFonts w:ascii="Times New Roman" w:hAnsi="Times New Roman"/>
                <w:color w:val="000000"/>
              </w:rPr>
              <w:t>3</w:t>
            </w:r>
          </w:p>
        </w:tc>
        <w:tc>
          <w:tcPr>
            <w:tcW w:w="708" w:type="dxa"/>
            <w:gridSpan w:val="2"/>
            <w:shd w:val="clear" w:color="auto" w:fill="FFFFFF"/>
          </w:tcPr>
          <w:p w14:paraId="7D4B1C46" w14:textId="77777777" w:rsidR="00CB6AE8" w:rsidRPr="00EA6D7B" w:rsidRDefault="00CB6AE8" w:rsidP="00087511">
            <w:pPr>
              <w:spacing w:line="240" w:lineRule="auto"/>
              <w:jc w:val="center"/>
              <w:rPr>
                <w:rFonts w:ascii="Times New Roman" w:hAnsi="Times New Roman"/>
                <w:color w:val="000000"/>
              </w:rPr>
            </w:pPr>
            <w:r w:rsidRPr="00EA6D7B">
              <w:rPr>
                <w:rFonts w:ascii="Times New Roman" w:hAnsi="Times New Roman"/>
                <w:color w:val="000000"/>
              </w:rPr>
              <w:t>4</w:t>
            </w:r>
          </w:p>
        </w:tc>
        <w:tc>
          <w:tcPr>
            <w:tcW w:w="851" w:type="dxa"/>
            <w:gridSpan w:val="2"/>
            <w:shd w:val="clear" w:color="auto" w:fill="FFFFFF"/>
          </w:tcPr>
          <w:p w14:paraId="45889720" w14:textId="77777777" w:rsidR="00CB6AE8" w:rsidRPr="00EA6D7B" w:rsidRDefault="00CB6AE8" w:rsidP="00087511">
            <w:pPr>
              <w:spacing w:line="240" w:lineRule="auto"/>
              <w:jc w:val="center"/>
              <w:rPr>
                <w:rFonts w:ascii="Times New Roman" w:hAnsi="Times New Roman"/>
                <w:color w:val="000000"/>
              </w:rPr>
            </w:pPr>
            <w:r w:rsidRPr="00EA6D7B">
              <w:rPr>
                <w:rFonts w:ascii="Times New Roman" w:hAnsi="Times New Roman"/>
                <w:color w:val="000000"/>
              </w:rPr>
              <w:t>5</w:t>
            </w:r>
          </w:p>
        </w:tc>
        <w:tc>
          <w:tcPr>
            <w:tcW w:w="709" w:type="dxa"/>
            <w:gridSpan w:val="2"/>
            <w:shd w:val="clear" w:color="auto" w:fill="FFFFFF"/>
          </w:tcPr>
          <w:p w14:paraId="241A7D78" w14:textId="77777777" w:rsidR="00CB6AE8" w:rsidRPr="00EA6D7B" w:rsidRDefault="00CB6AE8" w:rsidP="00087511">
            <w:pPr>
              <w:spacing w:line="240" w:lineRule="auto"/>
              <w:jc w:val="center"/>
              <w:rPr>
                <w:rFonts w:ascii="Times New Roman" w:hAnsi="Times New Roman"/>
                <w:color w:val="000000"/>
              </w:rPr>
            </w:pPr>
            <w:r w:rsidRPr="00EA6D7B">
              <w:rPr>
                <w:rFonts w:ascii="Times New Roman" w:hAnsi="Times New Roman"/>
                <w:color w:val="000000"/>
              </w:rPr>
              <w:t>6</w:t>
            </w:r>
          </w:p>
        </w:tc>
        <w:tc>
          <w:tcPr>
            <w:tcW w:w="708" w:type="dxa"/>
            <w:shd w:val="clear" w:color="auto" w:fill="FFFFFF"/>
          </w:tcPr>
          <w:p w14:paraId="274C2C14" w14:textId="77777777" w:rsidR="00CB6AE8" w:rsidRPr="00EA6D7B" w:rsidRDefault="00CB6AE8" w:rsidP="00087511">
            <w:pPr>
              <w:spacing w:line="240" w:lineRule="auto"/>
              <w:jc w:val="center"/>
              <w:rPr>
                <w:rFonts w:ascii="Times New Roman" w:hAnsi="Times New Roman"/>
                <w:color w:val="000000"/>
              </w:rPr>
            </w:pPr>
            <w:r w:rsidRPr="00EA6D7B">
              <w:rPr>
                <w:rFonts w:ascii="Times New Roman" w:hAnsi="Times New Roman"/>
                <w:color w:val="000000"/>
              </w:rPr>
              <w:t>7</w:t>
            </w:r>
          </w:p>
        </w:tc>
        <w:tc>
          <w:tcPr>
            <w:tcW w:w="851" w:type="dxa"/>
            <w:gridSpan w:val="3"/>
            <w:shd w:val="clear" w:color="auto" w:fill="FFFFFF"/>
          </w:tcPr>
          <w:p w14:paraId="3043B9AF" w14:textId="77777777" w:rsidR="00CB6AE8" w:rsidRPr="00EA6D7B" w:rsidRDefault="00CB6AE8" w:rsidP="00087511">
            <w:pPr>
              <w:spacing w:line="240" w:lineRule="auto"/>
              <w:jc w:val="center"/>
              <w:rPr>
                <w:rFonts w:ascii="Times New Roman" w:hAnsi="Times New Roman"/>
                <w:color w:val="000000"/>
              </w:rPr>
            </w:pPr>
            <w:r w:rsidRPr="00EA6D7B">
              <w:rPr>
                <w:rFonts w:ascii="Times New Roman" w:hAnsi="Times New Roman"/>
                <w:color w:val="000000"/>
              </w:rPr>
              <w:t>8</w:t>
            </w:r>
          </w:p>
        </w:tc>
        <w:tc>
          <w:tcPr>
            <w:tcW w:w="850" w:type="dxa"/>
            <w:gridSpan w:val="2"/>
            <w:shd w:val="clear" w:color="auto" w:fill="FFFFFF"/>
          </w:tcPr>
          <w:p w14:paraId="31372DD1" w14:textId="77777777" w:rsidR="00CB6AE8" w:rsidRPr="00EA6D7B" w:rsidRDefault="00CB6AE8" w:rsidP="00087511">
            <w:pPr>
              <w:spacing w:line="240" w:lineRule="auto"/>
              <w:jc w:val="center"/>
              <w:rPr>
                <w:rFonts w:ascii="Times New Roman" w:hAnsi="Times New Roman"/>
                <w:color w:val="000000"/>
              </w:rPr>
            </w:pPr>
            <w:r w:rsidRPr="00EA6D7B">
              <w:rPr>
                <w:rFonts w:ascii="Times New Roman" w:hAnsi="Times New Roman"/>
                <w:color w:val="000000"/>
              </w:rPr>
              <w:t>9</w:t>
            </w:r>
          </w:p>
        </w:tc>
        <w:tc>
          <w:tcPr>
            <w:tcW w:w="851" w:type="dxa"/>
            <w:shd w:val="clear" w:color="auto" w:fill="FFFFFF"/>
          </w:tcPr>
          <w:p w14:paraId="2CE56A18" w14:textId="77777777" w:rsidR="00CB6AE8" w:rsidRPr="00EA6D7B" w:rsidRDefault="00CB6AE8" w:rsidP="00087511">
            <w:pPr>
              <w:spacing w:line="240" w:lineRule="auto"/>
              <w:jc w:val="center"/>
              <w:rPr>
                <w:rFonts w:ascii="Times New Roman" w:hAnsi="Times New Roman"/>
                <w:color w:val="000000"/>
              </w:rPr>
            </w:pPr>
            <w:r w:rsidRPr="00EA6D7B">
              <w:rPr>
                <w:rFonts w:ascii="Times New Roman" w:hAnsi="Times New Roman"/>
                <w:color w:val="000000"/>
              </w:rPr>
              <w:t>10</w:t>
            </w:r>
          </w:p>
        </w:tc>
        <w:tc>
          <w:tcPr>
            <w:tcW w:w="850" w:type="dxa"/>
            <w:shd w:val="clear" w:color="auto" w:fill="FFFFFF"/>
          </w:tcPr>
          <w:p w14:paraId="7823D2E9" w14:textId="77777777" w:rsidR="00CB6AE8" w:rsidRPr="00EA6D7B" w:rsidRDefault="00CB6AE8" w:rsidP="00087511">
            <w:pPr>
              <w:spacing w:line="240" w:lineRule="auto"/>
              <w:jc w:val="center"/>
              <w:rPr>
                <w:rFonts w:ascii="Times New Roman" w:hAnsi="Times New Roman"/>
                <w:i/>
                <w:color w:val="000000"/>
                <w:spacing w:val="-2"/>
              </w:rPr>
            </w:pPr>
            <w:r w:rsidRPr="00EA6D7B">
              <w:rPr>
                <w:rFonts w:ascii="Times New Roman" w:hAnsi="Times New Roman"/>
                <w:i/>
                <w:color w:val="000000"/>
                <w:spacing w:val="-2"/>
              </w:rPr>
              <w:t xml:space="preserve">Łącznie (0-10) </w:t>
            </w:r>
          </w:p>
        </w:tc>
      </w:tr>
      <w:tr w:rsidR="00011D39" w:rsidRPr="00EA6D7B" w14:paraId="2B8790B5" w14:textId="77777777" w:rsidTr="00681AFB">
        <w:trPr>
          <w:trHeight w:val="321"/>
        </w:trPr>
        <w:tc>
          <w:tcPr>
            <w:tcW w:w="1731" w:type="dxa"/>
            <w:gridSpan w:val="2"/>
            <w:shd w:val="clear" w:color="auto" w:fill="FFFFFF"/>
            <w:vAlign w:val="center"/>
          </w:tcPr>
          <w:p w14:paraId="0DCE6B52" w14:textId="77777777" w:rsidR="00011D39" w:rsidRPr="00EA6D7B" w:rsidRDefault="00011D39" w:rsidP="00087511">
            <w:pPr>
              <w:spacing w:line="240" w:lineRule="auto"/>
              <w:rPr>
                <w:rFonts w:ascii="Times New Roman" w:hAnsi="Times New Roman"/>
                <w:color w:val="000000"/>
              </w:rPr>
            </w:pPr>
            <w:r w:rsidRPr="00EA6D7B">
              <w:rPr>
                <w:rFonts w:ascii="Times New Roman" w:hAnsi="Times New Roman"/>
                <w:b/>
                <w:color w:val="000000"/>
              </w:rPr>
              <w:t>Dochody ogółem</w:t>
            </w:r>
          </w:p>
        </w:tc>
        <w:tc>
          <w:tcPr>
            <w:tcW w:w="283" w:type="dxa"/>
            <w:shd w:val="clear" w:color="auto" w:fill="FFFFFF"/>
          </w:tcPr>
          <w:p w14:paraId="42F7EF39" w14:textId="77777777" w:rsidR="00011D39" w:rsidRPr="00EA6D7B" w:rsidRDefault="00011D39" w:rsidP="00087511">
            <w:pPr>
              <w:spacing w:line="240" w:lineRule="auto"/>
              <w:rPr>
                <w:rFonts w:ascii="Times New Roman" w:hAnsi="Times New Roman"/>
                <w:color w:val="000000"/>
              </w:rPr>
            </w:pPr>
          </w:p>
        </w:tc>
        <w:tc>
          <w:tcPr>
            <w:tcW w:w="851" w:type="dxa"/>
            <w:gridSpan w:val="2"/>
            <w:shd w:val="clear" w:color="auto" w:fill="FFFFFF"/>
          </w:tcPr>
          <w:p w14:paraId="3CA12DA8" w14:textId="2A9FC89B" w:rsidR="00011D39" w:rsidRPr="00EA6D7B" w:rsidRDefault="00011D39" w:rsidP="00087511">
            <w:pPr>
              <w:spacing w:line="240" w:lineRule="auto"/>
              <w:rPr>
                <w:rFonts w:ascii="Times New Roman" w:hAnsi="Times New Roman"/>
                <w:color w:val="000000"/>
              </w:rPr>
            </w:pPr>
            <w:r w:rsidRPr="00EA6D7B">
              <w:rPr>
                <w:rFonts w:ascii="Times New Roman" w:hAnsi="Times New Roman"/>
                <w:color w:val="000000"/>
              </w:rPr>
              <w:t>0</w:t>
            </w:r>
          </w:p>
        </w:tc>
        <w:tc>
          <w:tcPr>
            <w:tcW w:w="708" w:type="dxa"/>
            <w:shd w:val="clear" w:color="auto" w:fill="FFFFFF"/>
          </w:tcPr>
          <w:p w14:paraId="0E61589B" w14:textId="4FA2DFEA" w:rsidR="00011D39" w:rsidRPr="00EA6D7B" w:rsidRDefault="00011D39" w:rsidP="00087511">
            <w:pPr>
              <w:spacing w:line="240" w:lineRule="auto"/>
              <w:rPr>
                <w:rFonts w:ascii="Times New Roman" w:hAnsi="Times New Roman"/>
              </w:rPr>
            </w:pPr>
            <w:r w:rsidRPr="00EA6D7B">
              <w:rPr>
                <w:rFonts w:ascii="Times New Roman" w:hAnsi="Times New Roman"/>
                <w:color w:val="000000"/>
              </w:rPr>
              <w:t>0</w:t>
            </w:r>
          </w:p>
        </w:tc>
        <w:tc>
          <w:tcPr>
            <w:tcW w:w="993" w:type="dxa"/>
            <w:shd w:val="clear" w:color="auto" w:fill="FFFFFF"/>
          </w:tcPr>
          <w:p w14:paraId="4790EC3A" w14:textId="54870EE7" w:rsidR="00011D39" w:rsidRPr="00EA6D7B" w:rsidRDefault="00011D39" w:rsidP="00087511">
            <w:pPr>
              <w:spacing w:line="240" w:lineRule="auto"/>
              <w:rPr>
                <w:rFonts w:ascii="Times New Roman" w:hAnsi="Times New Roman"/>
              </w:rPr>
            </w:pPr>
            <w:r w:rsidRPr="00EA6D7B">
              <w:rPr>
                <w:rFonts w:ascii="Times New Roman" w:hAnsi="Times New Roman"/>
                <w:color w:val="000000"/>
              </w:rPr>
              <w:t>0</w:t>
            </w:r>
          </w:p>
        </w:tc>
        <w:tc>
          <w:tcPr>
            <w:tcW w:w="708" w:type="dxa"/>
            <w:gridSpan w:val="2"/>
            <w:shd w:val="clear" w:color="auto" w:fill="FFFFFF"/>
          </w:tcPr>
          <w:p w14:paraId="1DC35692" w14:textId="1E82D740" w:rsidR="00011D39" w:rsidRPr="00EA6D7B" w:rsidRDefault="00011D39" w:rsidP="00087511">
            <w:pPr>
              <w:spacing w:line="240" w:lineRule="auto"/>
              <w:rPr>
                <w:rFonts w:ascii="Times New Roman" w:hAnsi="Times New Roman"/>
              </w:rPr>
            </w:pPr>
            <w:r w:rsidRPr="00EA6D7B">
              <w:rPr>
                <w:rFonts w:ascii="Times New Roman" w:hAnsi="Times New Roman"/>
                <w:color w:val="000000"/>
              </w:rPr>
              <w:t>0</w:t>
            </w:r>
          </w:p>
        </w:tc>
        <w:tc>
          <w:tcPr>
            <w:tcW w:w="851" w:type="dxa"/>
            <w:gridSpan w:val="2"/>
            <w:shd w:val="clear" w:color="auto" w:fill="FFFFFF"/>
          </w:tcPr>
          <w:p w14:paraId="69DCEF49" w14:textId="5D0AC5CC" w:rsidR="00011D39" w:rsidRPr="00EA6D7B" w:rsidRDefault="00011D39" w:rsidP="00087511">
            <w:pPr>
              <w:spacing w:line="240" w:lineRule="auto"/>
              <w:rPr>
                <w:rFonts w:ascii="Times New Roman" w:hAnsi="Times New Roman"/>
              </w:rPr>
            </w:pPr>
            <w:r w:rsidRPr="00EA6D7B">
              <w:rPr>
                <w:rFonts w:ascii="Times New Roman" w:hAnsi="Times New Roman"/>
                <w:color w:val="000000"/>
              </w:rPr>
              <w:t>0</w:t>
            </w:r>
          </w:p>
        </w:tc>
        <w:tc>
          <w:tcPr>
            <w:tcW w:w="709" w:type="dxa"/>
            <w:gridSpan w:val="2"/>
            <w:shd w:val="clear" w:color="auto" w:fill="FFFFFF"/>
          </w:tcPr>
          <w:p w14:paraId="5BD4B1F6" w14:textId="6AC8DC33" w:rsidR="00011D39" w:rsidRPr="00EA6D7B" w:rsidRDefault="00011D39" w:rsidP="00087511">
            <w:pPr>
              <w:spacing w:line="240" w:lineRule="auto"/>
              <w:rPr>
                <w:rFonts w:ascii="Times New Roman" w:hAnsi="Times New Roman"/>
              </w:rPr>
            </w:pPr>
            <w:r w:rsidRPr="00EA6D7B">
              <w:rPr>
                <w:rFonts w:ascii="Times New Roman" w:hAnsi="Times New Roman"/>
                <w:color w:val="000000"/>
              </w:rPr>
              <w:t>0</w:t>
            </w:r>
          </w:p>
        </w:tc>
        <w:tc>
          <w:tcPr>
            <w:tcW w:w="708" w:type="dxa"/>
            <w:shd w:val="clear" w:color="auto" w:fill="FFFFFF"/>
          </w:tcPr>
          <w:p w14:paraId="09BC2088" w14:textId="15431F68" w:rsidR="00011D39" w:rsidRPr="00EA6D7B" w:rsidRDefault="00011D39" w:rsidP="00087511">
            <w:pPr>
              <w:spacing w:line="240" w:lineRule="auto"/>
              <w:rPr>
                <w:rFonts w:ascii="Times New Roman" w:hAnsi="Times New Roman"/>
              </w:rPr>
            </w:pPr>
            <w:r w:rsidRPr="00EA6D7B">
              <w:rPr>
                <w:rFonts w:ascii="Times New Roman" w:hAnsi="Times New Roman"/>
                <w:color w:val="000000"/>
              </w:rPr>
              <w:t>0</w:t>
            </w:r>
          </w:p>
        </w:tc>
        <w:tc>
          <w:tcPr>
            <w:tcW w:w="851" w:type="dxa"/>
            <w:gridSpan w:val="3"/>
            <w:shd w:val="clear" w:color="auto" w:fill="FFFFFF"/>
          </w:tcPr>
          <w:p w14:paraId="1138C60B" w14:textId="783C4DBC" w:rsidR="00011D39" w:rsidRPr="00EA6D7B" w:rsidRDefault="00011D39" w:rsidP="00087511">
            <w:pPr>
              <w:spacing w:line="240" w:lineRule="auto"/>
              <w:rPr>
                <w:rFonts w:ascii="Times New Roman" w:hAnsi="Times New Roman"/>
              </w:rPr>
            </w:pPr>
            <w:r w:rsidRPr="00EA6D7B">
              <w:rPr>
                <w:rFonts w:ascii="Times New Roman" w:hAnsi="Times New Roman"/>
                <w:color w:val="000000"/>
              </w:rPr>
              <w:t>0</w:t>
            </w:r>
          </w:p>
        </w:tc>
        <w:tc>
          <w:tcPr>
            <w:tcW w:w="850" w:type="dxa"/>
            <w:gridSpan w:val="2"/>
            <w:shd w:val="clear" w:color="auto" w:fill="FFFFFF"/>
          </w:tcPr>
          <w:p w14:paraId="4A125628" w14:textId="28DDE633" w:rsidR="00011D39" w:rsidRPr="00EA6D7B" w:rsidRDefault="00011D39" w:rsidP="00087511">
            <w:pPr>
              <w:spacing w:line="240" w:lineRule="auto"/>
              <w:rPr>
                <w:rFonts w:ascii="Times New Roman" w:hAnsi="Times New Roman"/>
              </w:rPr>
            </w:pPr>
            <w:r w:rsidRPr="00EA6D7B">
              <w:rPr>
                <w:rFonts w:ascii="Times New Roman" w:hAnsi="Times New Roman"/>
                <w:color w:val="000000"/>
              </w:rPr>
              <w:t>0</w:t>
            </w:r>
          </w:p>
        </w:tc>
        <w:tc>
          <w:tcPr>
            <w:tcW w:w="851" w:type="dxa"/>
            <w:shd w:val="clear" w:color="auto" w:fill="FFFFFF"/>
          </w:tcPr>
          <w:p w14:paraId="3C802548" w14:textId="1283A575" w:rsidR="00011D39" w:rsidRPr="00EA6D7B" w:rsidRDefault="00011D39" w:rsidP="00087511">
            <w:pPr>
              <w:spacing w:line="240" w:lineRule="auto"/>
              <w:rPr>
                <w:rFonts w:ascii="Times New Roman" w:hAnsi="Times New Roman"/>
              </w:rPr>
            </w:pPr>
            <w:r w:rsidRPr="00EA6D7B">
              <w:rPr>
                <w:rFonts w:ascii="Times New Roman" w:hAnsi="Times New Roman"/>
                <w:color w:val="000000"/>
              </w:rPr>
              <w:t>0</w:t>
            </w:r>
          </w:p>
        </w:tc>
        <w:tc>
          <w:tcPr>
            <w:tcW w:w="850" w:type="dxa"/>
            <w:shd w:val="clear" w:color="auto" w:fill="FFFFFF"/>
          </w:tcPr>
          <w:p w14:paraId="1B231273" w14:textId="32EED83A" w:rsidR="00011D39" w:rsidRPr="00EA6D7B" w:rsidRDefault="00011D39" w:rsidP="00087511">
            <w:pPr>
              <w:spacing w:line="240" w:lineRule="auto"/>
              <w:jc w:val="center"/>
              <w:rPr>
                <w:rFonts w:ascii="Times New Roman" w:hAnsi="Times New Roman"/>
                <w:color w:val="000000"/>
                <w:spacing w:val="-2"/>
              </w:rPr>
            </w:pPr>
            <w:r w:rsidRPr="00EA6D7B">
              <w:rPr>
                <w:rFonts w:ascii="Times New Roman" w:hAnsi="Times New Roman"/>
                <w:color w:val="000000"/>
              </w:rPr>
              <w:t>0</w:t>
            </w:r>
          </w:p>
        </w:tc>
      </w:tr>
      <w:tr w:rsidR="00011D39" w:rsidRPr="00EA6D7B" w14:paraId="6BD43881" w14:textId="77777777" w:rsidTr="00681AFB">
        <w:trPr>
          <w:trHeight w:val="321"/>
        </w:trPr>
        <w:tc>
          <w:tcPr>
            <w:tcW w:w="1731" w:type="dxa"/>
            <w:gridSpan w:val="2"/>
            <w:shd w:val="clear" w:color="auto" w:fill="FFFFFF"/>
            <w:vAlign w:val="center"/>
          </w:tcPr>
          <w:p w14:paraId="0AC73BCF" w14:textId="77777777" w:rsidR="00011D39" w:rsidRPr="00EA6D7B" w:rsidRDefault="00011D39" w:rsidP="00087511">
            <w:pPr>
              <w:spacing w:line="240" w:lineRule="auto"/>
              <w:rPr>
                <w:rFonts w:ascii="Times New Roman" w:hAnsi="Times New Roman"/>
                <w:color w:val="000000"/>
              </w:rPr>
            </w:pPr>
            <w:r w:rsidRPr="00EA6D7B">
              <w:rPr>
                <w:rFonts w:ascii="Times New Roman" w:hAnsi="Times New Roman"/>
                <w:color w:val="000000"/>
              </w:rPr>
              <w:t>budżet państwa</w:t>
            </w:r>
          </w:p>
        </w:tc>
        <w:tc>
          <w:tcPr>
            <w:tcW w:w="283" w:type="dxa"/>
            <w:shd w:val="clear" w:color="auto" w:fill="FFFFFF"/>
          </w:tcPr>
          <w:p w14:paraId="184E35B0" w14:textId="77777777" w:rsidR="00011D39" w:rsidRPr="00EA6D7B" w:rsidRDefault="00011D39" w:rsidP="00087511">
            <w:pPr>
              <w:spacing w:line="240" w:lineRule="auto"/>
              <w:rPr>
                <w:rFonts w:ascii="Times New Roman" w:hAnsi="Times New Roman"/>
                <w:color w:val="000000"/>
              </w:rPr>
            </w:pPr>
          </w:p>
        </w:tc>
        <w:tc>
          <w:tcPr>
            <w:tcW w:w="851" w:type="dxa"/>
            <w:gridSpan w:val="2"/>
            <w:shd w:val="clear" w:color="auto" w:fill="FFFFFF"/>
          </w:tcPr>
          <w:p w14:paraId="0B6E7157" w14:textId="72FACC42" w:rsidR="00011D39" w:rsidRPr="00EA6D7B" w:rsidRDefault="00011D39" w:rsidP="00087511">
            <w:pPr>
              <w:spacing w:line="240" w:lineRule="auto"/>
              <w:rPr>
                <w:rFonts w:ascii="Times New Roman" w:hAnsi="Times New Roman"/>
                <w:color w:val="000000"/>
              </w:rPr>
            </w:pPr>
            <w:r w:rsidRPr="00EA6D7B">
              <w:rPr>
                <w:rFonts w:ascii="Times New Roman" w:hAnsi="Times New Roman"/>
                <w:color w:val="000000"/>
              </w:rPr>
              <w:t>0</w:t>
            </w:r>
          </w:p>
        </w:tc>
        <w:tc>
          <w:tcPr>
            <w:tcW w:w="708" w:type="dxa"/>
            <w:shd w:val="clear" w:color="auto" w:fill="FFFFFF"/>
          </w:tcPr>
          <w:p w14:paraId="26FEC643" w14:textId="3E4895D7" w:rsidR="00011D39" w:rsidRPr="00EA6D7B" w:rsidRDefault="00011D39" w:rsidP="00087511">
            <w:pPr>
              <w:spacing w:line="240" w:lineRule="auto"/>
              <w:rPr>
                <w:rFonts w:ascii="Times New Roman" w:hAnsi="Times New Roman"/>
                <w:color w:val="000000"/>
              </w:rPr>
            </w:pPr>
            <w:r w:rsidRPr="00EA6D7B">
              <w:rPr>
                <w:rFonts w:ascii="Times New Roman" w:hAnsi="Times New Roman"/>
                <w:color w:val="000000"/>
              </w:rPr>
              <w:t>0</w:t>
            </w:r>
          </w:p>
        </w:tc>
        <w:tc>
          <w:tcPr>
            <w:tcW w:w="993" w:type="dxa"/>
            <w:shd w:val="clear" w:color="auto" w:fill="FFFFFF"/>
          </w:tcPr>
          <w:p w14:paraId="1708BFE6" w14:textId="0D32BFF3" w:rsidR="00011D39" w:rsidRPr="00EA6D7B" w:rsidRDefault="00011D39" w:rsidP="00087511">
            <w:pPr>
              <w:spacing w:line="240" w:lineRule="auto"/>
              <w:rPr>
                <w:rFonts w:ascii="Times New Roman" w:hAnsi="Times New Roman"/>
                <w:color w:val="000000"/>
              </w:rPr>
            </w:pPr>
            <w:r w:rsidRPr="00EA6D7B">
              <w:rPr>
                <w:rFonts w:ascii="Times New Roman" w:hAnsi="Times New Roman"/>
                <w:color w:val="000000"/>
              </w:rPr>
              <w:t>0</w:t>
            </w:r>
          </w:p>
        </w:tc>
        <w:tc>
          <w:tcPr>
            <w:tcW w:w="708" w:type="dxa"/>
            <w:gridSpan w:val="2"/>
            <w:shd w:val="clear" w:color="auto" w:fill="FFFFFF"/>
          </w:tcPr>
          <w:p w14:paraId="45B69FF0" w14:textId="3790E3CB" w:rsidR="00011D39" w:rsidRPr="00EA6D7B" w:rsidRDefault="00011D39" w:rsidP="00087511">
            <w:pPr>
              <w:spacing w:line="240" w:lineRule="auto"/>
              <w:rPr>
                <w:rFonts w:ascii="Times New Roman" w:hAnsi="Times New Roman"/>
                <w:color w:val="000000"/>
              </w:rPr>
            </w:pPr>
            <w:r w:rsidRPr="00EA6D7B">
              <w:rPr>
                <w:rFonts w:ascii="Times New Roman" w:hAnsi="Times New Roman"/>
                <w:color w:val="000000"/>
              </w:rPr>
              <w:t>0</w:t>
            </w:r>
          </w:p>
        </w:tc>
        <w:tc>
          <w:tcPr>
            <w:tcW w:w="851" w:type="dxa"/>
            <w:gridSpan w:val="2"/>
            <w:shd w:val="clear" w:color="auto" w:fill="FFFFFF"/>
          </w:tcPr>
          <w:p w14:paraId="0A229BAC" w14:textId="6BF79752" w:rsidR="00011D39" w:rsidRPr="00EA6D7B" w:rsidRDefault="00011D39" w:rsidP="00087511">
            <w:pPr>
              <w:spacing w:line="240" w:lineRule="auto"/>
              <w:rPr>
                <w:rFonts w:ascii="Times New Roman" w:hAnsi="Times New Roman"/>
                <w:color w:val="000000"/>
              </w:rPr>
            </w:pPr>
            <w:r w:rsidRPr="00EA6D7B">
              <w:rPr>
                <w:rFonts w:ascii="Times New Roman" w:hAnsi="Times New Roman"/>
                <w:color w:val="000000"/>
              </w:rPr>
              <w:t>0</w:t>
            </w:r>
          </w:p>
        </w:tc>
        <w:tc>
          <w:tcPr>
            <w:tcW w:w="709" w:type="dxa"/>
            <w:gridSpan w:val="2"/>
            <w:shd w:val="clear" w:color="auto" w:fill="FFFFFF"/>
          </w:tcPr>
          <w:p w14:paraId="6CBAD505" w14:textId="43F0F7FE" w:rsidR="00011D39" w:rsidRPr="00EA6D7B" w:rsidRDefault="00011D39" w:rsidP="00087511">
            <w:pPr>
              <w:spacing w:line="240" w:lineRule="auto"/>
              <w:rPr>
                <w:rFonts w:ascii="Times New Roman" w:hAnsi="Times New Roman"/>
                <w:color w:val="000000"/>
              </w:rPr>
            </w:pPr>
            <w:r w:rsidRPr="00EA6D7B">
              <w:rPr>
                <w:rFonts w:ascii="Times New Roman" w:hAnsi="Times New Roman"/>
                <w:color w:val="000000"/>
              </w:rPr>
              <w:t>0</w:t>
            </w:r>
          </w:p>
        </w:tc>
        <w:tc>
          <w:tcPr>
            <w:tcW w:w="708" w:type="dxa"/>
            <w:shd w:val="clear" w:color="auto" w:fill="FFFFFF"/>
          </w:tcPr>
          <w:p w14:paraId="568B2237" w14:textId="072B78C4" w:rsidR="00011D39" w:rsidRPr="00EA6D7B" w:rsidRDefault="00011D39" w:rsidP="00087511">
            <w:pPr>
              <w:spacing w:line="240" w:lineRule="auto"/>
              <w:rPr>
                <w:rFonts w:ascii="Times New Roman" w:hAnsi="Times New Roman"/>
              </w:rPr>
            </w:pPr>
            <w:r w:rsidRPr="00EA6D7B">
              <w:rPr>
                <w:rFonts w:ascii="Times New Roman" w:hAnsi="Times New Roman"/>
                <w:color w:val="000000"/>
              </w:rPr>
              <w:t>0</w:t>
            </w:r>
          </w:p>
        </w:tc>
        <w:tc>
          <w:tcPr>
            <w:tcW w:w="851" w:type="dxa"/>
            <w:gridSpan w:val="3"/>
            <w:shd w:val="clear" w:color="auto" w:fill="FFFFFF"/>
          </w:tcPr>
          <w:p w14:paraId="32AC8C7F" w14:textId="72F9E640" w:rsidR="00011D39" w:rsidRPr="00EA6D7B" w:rsidRDefault="00011D39" w:rsidP="00087511">
            <w:pPr>
              <w:spacing w:line="240" w:lineRule="auto"/>
              <w:rPr>
                <w:rFonts w:ascii="Times New Roman" w:hAnsi="Times New Roman"/>
              </w:rPr>
            </w:pPr>
            <w:r w:rsidRPr="00EA6D7B">
              <w:rPr>
                <w:rFonts w:ascii="Times New Roman" w:hAnsi="Times New Roman"/>
                <w:color w:val="000000"/>
              </w:rPr>
              <w:t>0</w:t>
            </w:r>
          </w:p>
        </w:tc>
        <w:tc>
          <w:tcPr>
            <w:tcW w:w="850" w:type="dxa"/>
            <w:gridSpan w:val="2"/>
            <w:shd w:val="clear" w:color="auto" w:fill="FFFFFF"/>
          </w:tcPr>
          <w:p w14:paraId="2096A8EC" w14:textId="7F0EC667" w:rsidR="00011D39" w:rsidRPr="00EA6D7B" w:rsidRDefault="00011D39" w:rsidP="00087511">
            <w:pPr>
              <w:spacing w:line="240" w:lineRule="auto"/>
              <w:rPr>
                <w:rFonts w:ascii="Times New Roman" w:hAnsi="Times New Roman"/>
              </w:rPr>
            </w:pPr>
            <w:r w:rsidRPr="00EA6D7B">
              <w:rPr>
                <w:rFonts w:ascii="Times New Roman" w:hAnsi="Times New Roman"/>
                <w:color w:val="000000"/>
              </w:rPr>
              <w:t>0</w:t>
            </w:r>
          </w:p>
        </w:tc>
        <w:tc>
          <w:tcPr>
            <w:tcW w:w="851" w:type="dxa"/>
            <w:shd w:val="clear" w:color="auto" w:fill="FFFFFF"/>
          </w:tcPr>
          <w:p w14:paraId="4EDB35D5" w14:textId="4ADD7FA9" w:rsidR="00011D39" w:rsidRPr="00EA6D7B" w:rsidRDefault="00011D39" w:rsidP="00087511">
            <w:pPr>
              <w:spacing w:line="240" w:lineRule="auto"/>
              <w:rPr>
                <w:rFonts w:ascii="Times New Roman" w:hAnsi="Times New Roman"/>
              </w:rPr>
            </w:pPr>
            <w:r w:rsidRPr="00EA6D7B">
              <w:rPr>
                <w:rFonts w:ascii="Times New Roman" w:hAnsi="Times New Roman"/>
                <w:color w:val="000000"/>
              </w:rPr>
              <w:t>0</w:t>
            </w:r>
          </w:p>
        </w:tc>
        <w:tc>
          <w:tcPr>
            <w:tcW w:w="850" w:type="dxa"/>
            <w:shd w:val="clear" w:color="auto" w:fill="FFFFFF"/>
          </w:tcPr>
          <w:p w14:paraId="4AAD0CE3" w14:textId="1F563821" w:rsidR="00011D39" w:rsidRPr="00EA6D7B" w:rsidRDefault="00011D39" w:rsidP="00087511">
            <w:pPr>
              <w:spacing w:line="240" w:lineRule="auto"/>
              <w:jc w:val="center"/>
              <w:rPr>
                <w:rFonts w:ascii="Times New Roman" w:hAnsi="Times New Roman"/>
                <w:color w:val="000000"/>
                <w:spacing w:val="-2"/>
              </w:rPr>
            </w:pPr>
            <w:r w:rsidRPr="00EA6D7B">
              <w:rPr>
                <w:rFonts w:ascii="Times New Roman" w:hAnsi="Times New Roman"/>
                <w:color w:val="000000"/>
              </w:rPr>
              <w:t>0</w:t>
            </w:r>
          </w:p>
        </w:tc>
      </w:tr>
      <w:tr w:rsidR="00011D39" w:rsidRPr="00EA6D7B" w14:paraId="61B00B9C" w14:textId="77777777" w:rsidTr="00681AFB">
        <w:trPr>
          <w:trHeight w:val="344"/>
        </w:trPr>
        <w:tc>
          <w:tcPr>
            <w:tcW w:w="1731" w:type="dxa"/>
            <w:gridSpan w:val="2"/>
            <w:shd w:val="clear" w:color="auto" w:fill="FFFFFF"/>
            <w:vAlign w:val="center"/>
          </w:tcPr>
          <w:p w14:paraId="4788971D" w14:textId="77777777" w:rsidR="003C7A02" w:rsidRPr="00EA6D7B" w:rsidRDefault="003C7A02" w:rsidP="00087511">
            <w:pPr>
              <w:spacing w:line="240" w:lineRule="auto"/>
              <w:rPr>
                <w:rFonts w:ascii="Times New Roman" w:hAnsi="Times New Roman"/>
                <w:color w:val="000000"/>
              </w:rPr>
            </w:pPr>
            <w:r w:rsidRPr="00EA6D7B">
              <w:rPr>
                <w:rFonts w:ascii="Times New Roman" w:hAnsi="Times New Roman"/>
                <w:color w:val="000000"/>
              </w:rPr>
              <w:t>JST</w:t>
            </w:r>
          </w:p>
        </w:tc>
        <w:tc>
          <w:tcPr>
            <w:tcW w:w="283" w:type="dxa"/>
            <w:shd w:val="clear" w:color="auto" w:fill="FFFFFF"/>
          </w:tcPr>
          <w:p w14:paraId="5E19FCE3" w14:textId="77777777" w:rsidR="003C7A02" w:rsidRPr="00EA6D7B" w:rsidRDefault="003C7A02" w:rsidP="00087511">
            <w:pPr>
              <w:spacing w:line="240" w:lineRule="auto"/>
              <w:rPr>
                <w:rFonts w:ascii="Times New Roman" w:hAnsi="Times New Roman"/>
                <w:color w:val="000000"/>
              </w:rPr>
            </w:pPr>
          </w:p>
        </w:tc>
        <w:tc>
          <w:tcPr>
            <w:tcW w:w="851" w:type="dxa"/>
            <w:gridSpan w:val="2"/>
            <w:shd w:val="clear" w:color="auto" w:fill="FFFFFF"/>
          </w:tcPr>
          <w:p w14:paraId="26078A00" w14:textId="77777777" w:rsidR="003C7A02" w:rsidRPr="00EA6D7B" w:rsidRDefault="003C7A02" w:rsidP="00087511">
            <w:pPr>
              <w:spacing w:line="240" w:lineRule="auto"/>
              <w:rPr>
                <w:rFonts w:ascii="Times New Roman" w:hAnsi="Times New Roman"/>
                <w:color w:val="000000"/>
              </w:rPr>
            </w:pPr>
            <w:r w:rsidRPr="00EA6D7B">
              <w:rPr>
                <w:rFonts w:ascii="Times New Roman" w:hAnsi="Times New Roman"/>
                <w:color w:val="000000"/>
              </w:rPr>
              <w:t>0</w:t>
            </w:r>
          </w:p>
        </w:tc>
        <w:tc>
          <w:tcPr>
            <w:tcW w:w="708" w:type="dxa"/>
            <w:shd w:val="clear" w:color="auto" w:fill="FFFFFF"/>
          </w:tcPr>
          <w:p w14:paraId="0A45ED4E" w14:textId="77777777" w:rsidR="003C7A02" w:rsidRPr="00EA6D7B" w:rsidRDefault="003C7A02" w:rsidP="00087511">
            <w:pPr>
              <w:spacing w:line="240" w:lineRule="auto"/>
              <w:rPr>
                <w:rFonts w:ascii="Times New Roman" w:hAnsi="Times New Roman"/>
                <w:color w:val="000000"/>
              </w:rPr>
            </w:pPr>
            <w:r w:rsidRPr="00EA6D7B">
              <w:rPr>
                <w:rFonts w:ascii="Times New Roman" w:hAnsi="Times New Roman"/>
                <w:color w:val="000000"/>
              </w:rPr>
              <w:t>0</w:t>
            </w:r>
          </w:p>
        </w:tc>
        <w:tc>
          <w:tcPr>
            <w:tcW w:w="993" w:type="dxa"/>
            <w:shd w:val="clear" w:color="auto" w:fill="FFFFFF"/>
          </w:tcPr>
          <w:p w14:paraId="37AD91DE" w14:textId="77777777" w:rsidR="003C7A02" w:rsidRPr="00EA6D7B" w:rsidRDefault="003C7A02" w:rsidP="00087511">
            <w:pPr>
              <w:spacing w:line="240" w:lineRule="auto"/>
              <w:rPr>
                <w:rFonts w:ascii="Times New Roman" w:hAnsi="Times New Roman"/>
                <w:color w:val="000000"/>
              </w:rPr>
            </w:pPr>
            <w:r w:rsidRPr="00EA6D7B">
              <w:rPr>
                <w:rFonts w:ascii="Times New Roman" w:hAnsi="Times New Roman"/>
                <w:color w:val="000000"/>
              </w:rPr>
              <w:t>0</w:t>
            </w:r>
          </w:p>
        </w:tc>
        <w:tc>
          <w:tcPr>
            <w:tcW w:w="708" w:type="dxa"/>
            <w:gridSpan w:val="2"/>
            <w:shd w:val="clear" w:color="auto" w:fill="FFFFFF"/>
          </w:tcPr>
          <w:p w14:paraId="18C1C4E6" w14:textId="77777777" w:rsidR="003C7A02" w:rsidRPr="00EA6D7B" w:rsidRDefault="003C7A02" w:rsidP="00087511">
            <w:pPr>
              <w:spacing w:line="240" w:lineRule="auto"/>
              <w:rPr>
                <w:rFonts w:ascii="Times New Roman" w:hAnsi="Times New Roman"/>
                <w:color w:val="000000"/>
              </w:rPr>
            </w:pPr>
            <w:r w:rsidRPr="00EA6D7B">
              <w:rPr>
                <w:rFonts w:ascii="Times New Roman" w:hAnsi="Times New Roman"/>
                <w:color w:val="000000"/>
              </w:rPr>
              <w:t>0</w:t>
            </w:r>
          </w:p>
        </w:tc>
        <w:tc>
          <w:tcPr>
            <w:tcW w:w="851" w:type="dxa"/>
            <w:gridSpan w:val="2"/>
            <w:shd w:val="clear" w:color="auto" w:fill="FFFFFF"/>
          </w:tcPr>
          <w:p w14:paraId="5CAB5776" w14:textId="77777777" w:rsidR="003C7A02" w:rsidRPr="00EA6D7B" w:rsidRDefault="003C7A02" w:rsidP="00087511">
            <w:pPr>
              <w:spacing w:line="240" w:lineRule="auto"/>
              <w:rPr>
                <w:rFonts w:ascii="Times New Roman" w:hAnsi="Times New Roman"/>
                <w:color w:val="000000"/>
              </w:rPr>
            </w:pPr>
            <w:r w:rsidRPr="00EA6D7B">
              <w:rPr>
                <w:rFonts w:ascii="Times New Roman" w:hAnsi="Times New Roman"/>
                <w:color w:val="000000"/>
              </w:rPr>
              <w:t>0</w:t>
            </w:r>
          </w:p>
        </w:tc>
        <w:tc>
          <w:tcPr>
            <w:tcW w:w="709" w:type="dxa"/>
            <w:gridSpan w:val="2"/>
            <w:shd w:val="clear" w:color="auto" w:fill="FFFFFF"/>
          </w:tcPr>
          <w:p w14:paraId="344734A4" w14:textId="77777777" w:rsidR="003C7A02" w:rsidRPr="00EA6D7B" w:rsidRDefault="003C7A02" w:rsidP="00087511">
            <w:pPr>
              <w:spacing w:line="240" w:lineRule="auto"/>
              <w:rPr>
                <w:rFonts w:ascii="Times New Roman" w:hAnsi="Times New Roman"/>
                <w:color w:val="000000"/>
              </w:rPr>
            </w:pPr>
            <w:r w:rsidRPr="00EA6D7B">
              <w:rPr>
                <w:rFonts w:ascii="Times New Roman" w:hAnsi="Times New Roman"/>
                <w:color w:val="000000"/>
              </w:rPr>
              <w:t>0</w:t>
            </w:r>
          </w:p>
        </w:tc>
        <w:tc>
          <w:tcPr>
            <w:tcW w:w="708" w:type="dxa"/>
            <w:shd w:val="clear" w:color="auto" w:fill="FFFFFF"/>
          </w:tcPr>
          <w:p w14:paraId="2ABB4B33" w14:textId="77777777" w:rsidR="003C7A02" w:rsidRPr="00EA6D7B" w:rsidRDefault="003C7A02" w:rsidP="00087511">
            <w:pPr>
              <w:spacing w:line="240" w:lineRule="auto"/>
              <w:rPr>
                <w:rFonts w:ascii="Times New Roman" w:hAnsi="Times New Roman"/>
                <w:color w:val="000000"/>
              </w:rPr>
            </w:pPr>
            <w:r w:rsidRPr="00EA6D7B">
              <w:rPr>
                <w:rFonts w:ascii="Times New Roman" w:hAnsi="Times New Roman"/>
                <w:color w:val="000000"/>
              </w:rPr>
              <w:t>0</w:t>
            </w:r>
          </w:p>
        </w:tc>
        <w:tc>
          <w:tcPr>
            <w:tcW w:w="851" w:type="dxa"/>
            <w:gridSpan w:val="3"/>
            <w:shd w:val="clear" w:color="auto" w:fill="FFFFFF"/>
          </w:tcPr>
          <w:p w14:paraId="6E40B246" w14:textId="77777777" w:rsidR="003C7A02" w:rsidRPr="00EA6D7B" w:rsidRDefault="003C7A02" w:rsidP="00087511">
            <w:pPr>
              <w:spacing w:line="240" w:lineRule="auto"/>
              <w:rPr>
                <w:rFonts w:ascii="Times New Roman" w:hAnsi="Times New Roman"/>
                <w:color w:val="000000"/>
              </w:rPr>
            </w:pPr>
            <w:r w:rsidRPr="00EA6D7B">
              <w:rPr>
                <w:rFonts w:ascii="Times New Roman" w:hAnsi="Times New Roman"/>
                <w:color w:val="000000"/>
              </w:rPr>
              <w:t>0</w:t>
            </w:r>
          </w:p>
        </w:tc>
        <w:tc>
          <w:tcPr>
            <w:tcW w:w="850" w:type="dxa"/>
            <w:gridSpan w:val="2"/>
            <w:shd w:val="clear" w:color="auto" w:fill="FFFFFF"/>
          </w:tcPr>
          <w:p w14:paraId="430423F6" w14:textId="77777777" w:rsidR="003C7A02" w:rsidRPr="00EA6D7B" w:rsidRDefault="003C7A02" w:rsidP="00087511">
            <w:pPr>
              <w:spacing w:line="240" w:lineRule="auto"/>
              <w:rPr>
                <w:rFonts w:ascii="Times New Roman" w:hAnsi="Times New Roman"/>
                <w:color w:val="000000"/>
              </w:rPr>
            </w:pPr>
            <w:r w:rsidRPr="00EA6D7B">
              <w:rPr>
                <w:rFonts w:ascii="Times New Roman" w:hAnsi="Times New Roman"/>
                <w:color w:val="000000"/>
              </w:rPr>
              <w:t>0</w:t>
            </w:r>
          </w:p>
        </w:tc>
        <w:tc>
          <w:tcPr>
            <w:tcW w:w="851" w:type="dxa"/>
            <w:shd w:val="clear" w:color="auto" w:fill="FFFFFF"/>
          </w:tcPr>
          <w:p w14:paraId="10E46A03" w14:textId="77777777" w:rsidR="003C7A02" w:rsidRPr="00EA6D7B" w:rsidRDefault="003C7A02" w:rsidP="00087511">
            <w:pPr>
              <w:spacing w:line="240" w:lineRule="auto"/>
              <w:rPr>
                <w:rFonts w:ascii="Times New Roman" w:hAnsi="Times New Roman"/>
                <w:color w:val="000000"/>
              </w:rPr>
            </w:pPr>
            <w:r w:rsidRPr="00EA6D7B">
              <w:rPr>
                <w:rFonts w:ascii="Times New Roman" w:hAnsi="Times New Roman"/>
                <w:color w:val="000000"/>
              </w:rPr>
              <w:t>0</w:t>
            </w:r>
          </w:p>
        </w:tc>
        <w:tc>
          <w:tcPr>
            <w:tcW w:w="850" w:type="dxa"/>
            <w:shd w:val="clear" w:color="auto" w:fill="FFFFFF"/>
          </w:tcPr>
          <w:p w14:paraId="25C3C02B" w14:textId="77777777" w:rsidR="003C7A02" w:rsidRPr="00EA6D7B" w:rsidRDefault="003C7A02" w:rsidP="00087511">
            <w:pPr>
              <w:spacing w:line="240" w:lineRule="auto"/>
              <w:jc w:val="center"/>
              <w:rPr>
                <w:rFonts w:ascii="Times New Roman" w:hAnsi="Times New Roman"/>
                <w:color w:val="000000"/>
              </w:rPr>
            </w:pPr>
            <w:r w:rsidRPr="00EA6D7B">
              <w:rPr>
                <w:rFonts w:ascii="Times New Roman" w:hAnsi="Times New Roman"/>
                <w:color w:val="000000"/>
              </w:rPr>
              <w:t>0</w:t>
            </w:r>
          </w:p>
        </w:tc>
      </w:tr>
      <w:tr w:rsidR="00011D39" w:rsidRPr="00EA6D7B" w14:paraId="2C6A75A2" w14:textId="77777777" w:rsidTr="00681AFB">
        <w:trPr>
          <w:trHeight w:val="344"/>
        </w:trPr>
        <w:tc>
          <w:tcPr>
            <w:tcW w:w="1731" w:type="dxa"/>
            <w:gridSpan w:val="2"/>
            <w:shd w:val="clear" w:color="auto" w:fill="FFFFFF"/>
            <w:vAlign w:val="center"/>
          </w:tcPr>
          <w:p w14:paraId="39BA3F48" w14:textId="77777777" w:rsidR="003C7A02" w:rsidRPr="00EA6D7B" w:rsidRDefault="003C7A02" w:rsidP="00087511">
            <w:pPr>
              <w:spacing w:line="240" w:lineRule="auto"/>
              <w:rPr>
                <w:rFonts w:ascii="Times New Roman" w:hAnsi="Times New Roman"/>
                <w:color w:val="000000"/>
              </w:rPr>
            </w:pPr>
            <w:r w:rsidRPr="00EA6D7B">
              <w:rPr>
                <w:rFonts w:ascii="Times New Roman" w:hAnsi="Times New Roman"/>
                <w:color w:val="000000"/>
              </w:rPr>
              <w:t>pozostałe jednostki (oddzielnie)</w:t>
            </w:r>
          </w:p>
        </w:tc>
        <w:tc>
          <w:tcPr>
            <w:tcW w:w="283" w:type="dxa"/>
            <w:shd w:val="clear" w:color="auto" w:fill="FFFFFF"/>
          </w:tcPr>
          <w:p w14:paraId="391A7E4E" w14:textId="77777777" w:rsidR="003C7A02" w:rsidRPr="00EA6D7B" w:rsidRDefault="003C7A02" w:rsidP="00087511">
            <w:pPr>
              <w:spacing w:line="240" w:lineRule="auto"/>
              <w:rPr>
                <w:rFonts w:ascii="Times New Roman" w:hAnsi="Times New Roman"/>
                <w:color w:val="000000"/>
              </w:rPr>
            </w:pPr>
          </w:p>
        </w:tc>
        <w:tc>
          <w:tcPr>
            <w:tcW w:w="851" w:type="dxa"/>
            <w:gridSpan w:val="2"/>
            <w:shd w:val="clear" w:color="auto" w:fill="FFFFFF"/>
          </w:tcPr>
          <w:p w14:paraId="486C454F" w14:textId="77777777" w:rsidR="003C7A02" w:rsidRPr="00EA6D7B" w:rsidRDefault="003C7A02" w:rsidP="00087511">
            <w:pPr>
              <w:spacing w:line="240" w:lineRule="auto"/>
              <w:rPr>
                <w:rFonts w:ascii="Times New Roman" w:hAnsi="Times New Roman"/>
                <w:color w:val="000000"/>
              </w:rPr>
            </w:pPr>
            <w:r w:rsidRPr="00EA6D7B">
              <w:rPr>
                <w:rFonts w:ascii="Times New Roman" w:hAnsi="Times New Roman"/>
                <w:color w:val="000000"/>
              </w:rPr>
              <w:t>0</w:t>
            </w:r>
          </w:p>
        </w:tc>
        <w:tc>
          <w:tcPr>
            <w:tcW w:w="708" w:type="dxa"/>
            <w:shd w:val="clear" w:color="auto" w:fill="FFFFFF"/>
          </w:tcPr>
          <w:p w14:paraId="7CABD2C5" w14:textId="77777777" w:rsidR="003C7A02" w:rsidRPr="00EA6D7B" w:rsidRDefault="003C7A02" w:rsidP="00087511">
            <w:pPr>
              <w:spacing w:line="240" w:lineRule="auto"/>
              <w:rPr>
                <w:rFonts w:ascii="Times New Roman" w:hAnsi="Times New Roman"/>
                <w:color w:val="000000"/>
              </w:rPr>
            </w:pPr>
            <w:r w:rsidRPr="00EA6D7B">
              <w:rPr>
                <w:rFonts w:ascii="Times New Roman" w:hAnsi="Times New Roman"/>
                <w:color w:val="000000"/>
              </w:rPr>
              <w:t>0</w:t>
            </w:r>
          </w:p>
        </w:tc>
        <w:tc>
          <w:tcPr>
            <w:tcW w:w="993" w:type="dxa"/>
            <w:shd w:val="clear" w:color="auto" w:fill="FFFFFF"/>
          </w:tcPr>
          <w:p w14:paraId="66C1BF0F" w14:textId="77777777" w:rsidR="003C7A02" w:rsidRPr="00EA6D7B" w:rsidRDefault="003C7A02" w:rsidP="00087511">
            <w:pPr>
              <w:spacing w:line="240" w:lineRule="auto"/>
              <w:rPr>
                <w:rFonts w:ascii="Times New Roman" w:hAnsi="Times New Roman"/>
                <w:color w:val="000000"/>
              </w:rPr>
            </w:pPr>
            <w:r w:rsidRPr="00EA6D7B">
              <w:rPr>
                <w:rFonts w:ascii="Times New Roman" w:hAnsi="Times New Roman"/>
                <w:color w:val="000000"/>
              </w:rPr>
              <w:t>0</w:t>
            </w:r>
          </w:p>
        </w:tc>
        <w:tc>
          <w:tcPr>
            <w:tcW w:w="708" w:type="dxa"/>
            <w:gridSpan w:val="2"/>
            <w:shd w:val="clear" w:color="auto" w:fill="FFFFFF"/>
          </w:tcPr>
          <w:p w14:paraId="31CB8714" w14:textId="77777777" w:rsidR="003C7A02" w:rsidRPr="00EA6D7B" w:rsidRDefault="003C7A02" w:rsidP="00087511">
            <w:pPr>
              <w:spacing w:line="240" w:lineRule="auto"/>
              <w:rPr>
                <w:rFonts w:ascii="Times New Roman" w:hAnsi="Times New Roman"/>
                <w:color w:val="000000"/>
              </w:rPr>
            </w:pPr>
            <w:r w:rsidRPr="00EA6D7B">
              <w:rPr>
                <w:rFonts w:ascii="Times New Roman" w:hAnsi="Times New Roman"/>
                <w:color w:val="000000"/>
              </w:rPr>
              <w:t>0</w:t>
            </w:r>
          </w:p>
        </w:tc>
        <w:tc>
          <w:tcPr>
            <w:tcW w:w="851" w:type="dxa"/>
            <w:gridSpan w:val="2"/>
            <w:shd w:val="clear" w:color="auto" w:fill="FFFFFF"/>
          </w:tcPr>
          <w:p w14:paraId="6809E1EE" w14:textId="77777777" w:rsidR="003C7A02" w:rsidRPr="00EA6D7B" w:rsidRDefault="003C7A02" w:rsidP="00087511">
            <w:pPr>
              <w:spacing w:line="240" w:lineRule="auto"/>
              <w:rPr>
                <w:rFonts w:ascii="Times New Roman" w:hAnsi="Times New Roman"/>
                <w:color w:val="000000"/>
              </w:rPr>
            </w:pPr>
            <w:r w:rsidRPr="00EA6D7B">
              <w:rPr>
                <w:rFonts w:ascii="Times New Roman" w:hAnsi="Times New Roman"/>
                <w:color w:val="000000"/>
              </w:rPr>
              <w:t>0</w:t>
            </w:r>
          </w:p>
        </w:tc>
        <w:tc>
          <w:tcPr>
            <w:tcW w:w="709" w:type="dxa"/>
            <w:gridSpan w:val="2"/>
            <w:shd w:val="clear" w:color="auto" w:fill="FFFFFF"/>
          </w:tcPr>
          <w:p w14:paraId="5E2D553B" w14:textId="77777777" w:rsidR="003C7A02" w:rsidRPr="00EA6D7B" w:rsidRDefault="003C7A02" w:rsidP="00087511">
            <w:pPr>
              <w:spacing w:line="240" w:lineRule="auto"/>
              <w:rPr>
                <w:rFonts w:ascii="Times New Roman" w:hAnsi="Times New Roman"/>
                <w:color w:val="000000"/>
              </w:rPr>
            </w:pPr>
            <w:r w:rsidRPr="00EA6D7B">
              <w:rPr>
                <w:rFonts w:ascii="Times New Roman" w:hAnsi="Times New Roman"/>
                <w:color w:val="000000"/>
              </w:rPr>
              <w:t>0</w:t>
            </w:r>
          </w:p>
        </w:tc>
        <w:tc>
          <w:tcPr>
            <w:tcW w:w="708" w:type="dxa"/>
            <w:shd w:val="clear" w:color="auto" w:fill="FFFFFF"/>
          </w:tcPr>
          <w:p w14:paraId="0C2B963F" w14:textId="77777777" w:rsidR="003C7A02" w:rsidRPr="00EA6D7B" w:rsidRDefault="003C7A02" w:rsidP="00087511">
            <w:pPr>
              <w:spacing w:line="240" w:lineRule="auto"/>
              <w:rPr>
                <w:rFonts w:ascii="Times New Roman" w:hAnsi="Times New Roman"/>
                <w:color w:val="000000"/>
              </w:rPr>
            </w:pPr>
            <w:r w:rsidRPr="00EA6D7B">
              <w:rPr>
                <w:rFonts w:ascii="Times New Roman" w:hAnsi="Times New Roman"/>
                <w:color w:val="000000"/>
              </w:rPr>
              <w:t>0</w:t>
            </w:r>
          </w:p>
        </w:tc>
        <w:tc>
          <w:tcPr>
            <w:tcW w:w="851" w:type="dxa"/>
            <w:gridSpan w:val="3"/>
            <w:shd w:val="clear" w:color="auto" w:fill="FFFFFF"/>
          </w:tcPr>
          <w:p w14:paraId="7F2FB23E" w14:textId="77777777" w:rsidR="003C7A02" w:rsidRPr="00EA6D7B" w:rsidRDefault="003C7A02" w:rsidP="00087511">
            <w:pPr>
              <w:spacing w:line="240" w:lineRule="auto"/>
              <w:rPr>
                <w:rFonts w:ascii="Times New Roman" w:hAnsi="Times New Roman"/>
                <w:color w:val="000000"/>
              </w:rPr>
            </w:pPr>
            <w:r w:rsidRPr="00EA6D7B">
              <w:rPr>
                <w:rFonts w:ascii="Times New Roman" w:hAnsi="Times New Roman"/>
                <w:color w:val="000000"/>
              </w:rPr>
              <w:t>0</w:t>
            </w:r>
          </w:p>
        </w:tc>
        <w:tc>
          <w:tcPr>
            <w:tcW w:w="850" w:type="dxa"/>
            <w:gridSpan w:val="2"/>
            <w:shd w:val="clear" w:color="auto" w:fill="FFFFFF"/>
          </w:tcPr>
          <w:p w14:paraId="63D6000A" w14:textId="77777777" w:rsidR="003C7A02" w:rsidRPr="00EA6D7B" w:rsidRDefault="003C7A02" w:rsidP="00087511">
            <w:pPr>
              <w:spacing w:line="240" w:lineRule="auto"/>
              <w:rPr>
                <w:rFonts w:ascii="Times New Roman" w:hAnsi="Times New Roman"/>
                <w:color w:val="000000"/>
              </w:rPr>
            </w:pPr>
            <w:r w:rsidRPr="00EA6D7B">
              <w:rPr>
                <w:rFonts w:ascii="Times New Roman" w:hAnsi="Times New Roman"/>
                <w:color w:val="000000"/>
              </w:rPr>
              <w:t>0</w:t>
            </w:r>
          </w:p>
        </w:tc>
        <w:tc>
          <w:tcPr>
            <w:tcW w:w="851" w:type="dxa"/>
            <w:shd w:val="clear" w:color="auto" w:fill="FFFFFF"/>
          </w:tcPr>
          <w:p w14:paraId="23CC61DE" w14:textId="77777777" w:rsidR="003C7A02" w:rsidRPr="00EA6D7B" w:rsidRDefault="003C7A02" w:rsidP="00087511">
            <w:pPr>
              <w:spacing w:line="240" w:lineRule="auto"/>
              <w:rPr>
                <w:rFonts w:ascii="Times New Roman" w:hAnsi="Times New Roman"/>
                <w:color w:val="000000"/>
              </w:rPr>
            </w:pPr>
            <w:r w:rsidRPr="00EA6D7B">
              <w:rPr>
                <w:rFonts w:ascii="Times New Roman" w:hAnsi="Times New Roman"/>
                <w:color w:val="000000"/>
              </w:rPr>
              <w:t>0</w:t>
            </w:r>
          </w:p>
        </w:tc>
        <w:tc>
          <w:tcPr>
            <w:tcW w:w="850" w:type="dxa"/>
            <w:shd w:val="clear" w:color="auto" w:fill="FFFFFF"/>
          </w:tcPr>
          <w:p w14:paraId="72D33A24" w14:textId="77777777" w:rsidR="003C7A02" w:rsidRPr="00EA6D7B" w:rsidRDefault="003C7A02" w:rsidP="00087511">
            <w:pPr>
              <w:spacing w:line="240" w:lineRule="auto"/>
              <w:jc w:val="center"/>
              <w:rPr>
                <w:rFonts w:ascii="Times New Roman" w:hAnsi="Times New Roman"/>
                <w:color w:val="000000"/>
              </w:rPr>
            </w:pPr>
            <w:r w:rsidRPr="00EA6D7B">
              <w:rPr>
                <w:rFonts w:ascii="Times New Roman" w:hAnsi="Times New Roman"/>
                <w:color w:val="000000"/>
              </w:rPr>
              <w:t>0</w:t>
            </w:r>
          </w:p>
        </w:tc>
      </w:tr>
      <w:tr w:rsidR="00011D39" w:rsidRPr="00EA6D7B" w14:paraId="51175031" w14:textId="77777777" w:rsidTr="00681AFB">
        <w:trPr>
          <w:trHeight w:val="330"/>
        </w:trPr>
        <w:tc>
          <w:tcPr>
            <w:tcW w:w="1731" w:type="dxa"/>
            <w:gridSpan w:val="2"/>
            <w:shd w:val="clear" w:color="auto" w:fill="FFFFFF"/>
            <w:vAlign w:val="center"/>
          </w:tcPr>
          <w:p w14:paraId="0B2F99C0" w14:textId="77777777" w:rsidR="0001136A" w:rsidRPr="00EA6D7B" w:rsidRDefault="0001136A" w:rsidP="00087511">
            <w:pPr>
              <w:spacing w:line="240" w:lineRule="auto"/>
              <w:rPr>
                <w:rFonts w:ascii="Times New Roman" w:hAnsi="Times New Roman"/>
                <w:color w:val="000000"/>
              </w:rPr>
            </w:pPr>
            <w:r w:rsidRPr="00EA6D7B">
              <w:rPr>
                <w:rFonts w:ascii="Times New Roman" w:hAnsi="Times New Roman"/>
                <w:b/>
                <w:color w:val="000000"/>
              </w:rPr>
              <w:t>Wydatki ogółem</w:t>
            </w:r>
          </w:p>
        </w:tc>
        <w:tc>
          <w:tcPr>
            <w:tcW w:w="283" w:type="dxa"/>
            <w:shd w:val="clear" w:color="auto" w:fill="FFFFFF"/>
          </w:tcPr>
          <w:p w14:paraId="3C2A22AF" w14:textId="77777777" w:rsidR="0001136A" w:rsidRPr="00EA6D7B" w:rsidRDefault="0001136A" w:rsidP="00087511">
            <w:pPr>
              <w:spacing w:line="240" w:lineRule="auto"/>
              <w:rPr>
                <w:rFonts w:ascii="Times New Roman" w:hAnsi="Times New Roman"/>
                <w:color w:val="000000"/>
              </w:rPr>
            </w:pPr>
          </w:p>
        </w:tc>
        <w:tc>
          <w:tcPr>
            <w:tcW w:w="851" w:type="dxa"/>
            <w:gridSpan w:val="2"/>
            <w:shd w:val="clear" w:color="auto" w:fill="FFFFFF"/>
          </w:tcPr>
          <w:p w14:paraId="37815570" w14:textId="3709ED9C" w:rsidR="0001136A" w:rsidRPr="00EA6D7B" w:rsidRDefault="0001136A" w:rsidP="00087511">
            <w:pPr>
              <w:spacing w:line="240" w:lineRule="auto"/>
              <w:jc w:val="center"/>
              <w:rPr>
                <w:rFonts w:ascii="Times New Roman" w:hAnsi="Times New Roman"/>
                <w:color w:val="000000"/>
              </w:rPr>
            </w:pPr>
            <w:r w:rsidRPr="00EA6D7B">
              <w:rPr>
                <w:rFonts w:ascii="Times New Roman" w:hAnsi="Times New Roman"/>
                <w:color w:val="000000"/>
              </w:rPr>
              <w:t>1</w:t>
            </w:r>
            <w:r w:rsidR="007A360E" w:rsidRPr="00EA6D7B">
              <w:rPr>
                <w:rFonts w:ascii="Times New Roman" w:hAnsi="Times New Roman"/>
                <w:color w:val="000000"/>
              </w:rPr>
              <w:t>13</w:t>
            </w:r>
            <w:r w:rsidRPr="00EA6D7B">
              <w:rPr>
                <w:rFonts w:ascii="Times New Roman" w:hAnsi="Times New Roman"/>
                <w:color w:val="000000"/>
              </w:rPr>
              <w:t> </w:t>
            </w:r>
          </w:p>
        </w:tc>
        <w:tc>
          <w:tcPr>
            <w:tcW w:w="708" w:type="dxa"/>
            <w:shd w:val="clear" w:color="auto" w:fill="FFFFFF"/>
          </w:tcPr>
          <w:p w14:paraId="77B77690" w14:textId="5CE18FED" w:rsidR="0001136A" w:rsidRPr="00EA6D7B" w:rsidRDefault="0001136A" w:rsidP="00087511">
            <w:pPr>
              <w:spacing w:line="240" w:lineRule="auto"/>
              <w:jc w:val="center"/>
              <w:rPr>
                <w:rFonts w:ascii="Times New Roman" w:hAnsi="Times New Roman"/>
                <w:color w:val="000000"/>
              </w:rPr>
            </w:pPr>
            <w:r w:rsidRPr="00EA6D7B">
              <w:rPr>
                <w:rFonts w:ascii="Times New Roman" w:hAnsi="Times New Roman"/>
                <w:color w:val="000000"/>
              </w:rPr>
              <w:t>122</w:t>
            </w:r>
          </w:p>
        </w:tc>
        <w:tc>
          <w:tcPr>
            <w:tcW w:w="993" w:type="dxa"/>
            <w:shd w:val="clear" w:color="auto" w:fill="FFFFFF"/>
          </w:tcPr>
          <w:p w14:paraId="544C5A16" w14:textId="67ECE2B2" w:rsidR="0001136A" w:rsidRPr="00EA6D7B" w:rsidRDefault="0001136A" w:rsidP="00087511">
            <w:pPr>
              <w:spacing w:line="240" w:lineRule="auto"/>
              <w:jc w:val="center"/>
              <w:rPr>
                <w:rFonts w:ascii="Times New Roman" w:hAnsi="Times New Roman"/>
                <w:color w:val="000000"/>
              </w:rPr>
            </w:pPr>
            <w:r w:rsidRPr="00EA6D7B">
              <w:rPr>
                <w:rFonts w:ascii="Times New Roman" w:hAnsi="Times New Roman"/>
              </w:rPr>
              <w:t>122</w:t>
            </w:r>
          </w:p>
        </w:tc>
        <w:tc>
          <w:tcPr>
            <w:tcW w:w="708" w:type="dxa"/>
            <w:gridSpan w:val="2"/>
            <w:shd w:val="clear" w:color="auto" w:fill="FFFFFF"/>
          </w:tcPr>
          <w:p w14:paraId="1028EDDD" w14:textId="5E74E2E4" w:rsidR="0001136A" w:rsidRPr="00EA6D7B" w:rsidRDefault="0001136A" w:rsidP="00087511">
            <w:pPr>
              <w:spacing w:line="240" w:lineRule="auto"/>
              <w:jc w:val="center"/>
              <w:rPr>
                <w:rFonts w:ascii="Times New Roman" w:hAnsi="Times New Roman"/>
                <w:color w:val="000000"/>
              </w:rPr>
            </w:pPr>
            <w:r w:rsidRPr="00EA6D7B">
              <w:rPr>
                <w:rFonts w:ascii="Times New Roman" w:hAnsi="Times New Roman"/>
              </w:rPr>
              <w:t>122</w:t>
            </w:r>
          </w:p>
        </w:tc>
        <w:tc>
          <w:tcPr>
            <w:tcW w:w="851" w:type="dxa"/>
            <w:gridSpan w:val="2"/>
            <w:shd w:val="clear" w:color="auto" w:fill="FFFFFF"/>
          </w:tcPr>
          <w:p w14:paraId="0D39F208" w14:textId="75B5B524" w:rsidR="0001136A" w:rsidRPr="00EA6D7B" w:rsidRDefault="0001136A" w:rsidP="00087511">
            <w:pPr>
              <w:spacing w:line="240" w:lineRule="auto"/>
              <w:jc w:val="center"/>
              <w:rPr>
                <w:rFonts w:ascii="Times New Roman" w:hAnsi="Times New Roman"/>
                <w:color w:val="000000"/>
              </w:rPr>
            </w:pPr>
            <w:r w:rsidRPr="00EA6D7B">
              <w:rPr>
                <w:rFonts w:ascii="Times New Roman" w:hAnsi="Times New Roman"/>
              </w:rPr>
              <w:t>122</w:t>
            </w:r>
          </w:p>
        </w:tc>
        <w:tc>
          <w:tcPr>
            <w:tcW w:w="709" w:type="dxa"/>
            <w:gridSpan w:val="2"/>
            <w:shd w:val="clear" w:color="auto" w:fill="FFFFFF"/>
          </w:tcPr>
          <w:p w14:paraId="0306DFF9" w14:textId="501E1FC4" w:rsidR="0001136A" w:rsidRPr="00EA6D7B" w:rsidRDefault="0001136A" w:rsidP="00087511">
            <w:pPr>
              <w:spacing w:line="240" w:lineRule="auto"/>
              <w:jc w:val="center"/>
              <w:rPr>
                <w:rFonts w:ascii="Times New Roman" w:hAnsi="Times New Roman"/>
                <w:color w:val="000000"/>
              </w:rPr>
            </w:pPr>
            <w:r w:rsidRPr="00EA6D7B">
              <w:rPr>
                <w:rFonts w:ascii="Times New Roman" w:hAnsi="Times New Roman"/>
              </w:rPr>
              <w:t>122</w:t>
            </w:r>
          </w:p>
        </w:tc>
        <w:tc>
          <w:tcPr>
            <w:tcW w:w="708" w:type="dxa"/>
            <w:shd w:val="clear" w:color="auto" w:fill="FFFFFF"/>
          </w:tcPr>
          <w:p w14:paraId="39CAF660" w14:textId="4A7DB063" w:rsidR="0001136A" w:rsidRPr="00EA6D7B" w:rsidRDefault="0001136A" w:rsidP="00087511">
            <w:pPr>
              <w:spacing w:line="240" w:lineRule="auto"/>
              <w:jc w:val="center"/>
              <w:rPr>
                <w:rFonts w:ascii="Times New Roman" w:hAnsi="Times New Roman"/>
                <w:color w:val="000000"/>
              </w:rPr>
            </w:pPr>
            <w:r w:rsidRPr="00EA6D7B">
              <w:rPr>
                <w:rFonts w:ascii="Times New Roman" w:hAnsi="Times New Roman"/>
              </w:rPr>
              <w:t>122</w:t>
            </w:r>
          </w:p>
        </w:tc>
        <w:tc>
          <w:tcPr>
            <w:tcW w:w="851" w:type="dxa"/>
            <w:gridSpan w:val="3"/>
            <w:shd w:val="clear" w:color="auto" w:fill="FFFFFF"/>
          </w:tcPr>
          <w:p w14:paraId="3A5A8D15" w14:textId="05519BA9" w:rsidR="0001136A" w:rsidRPr="00EA6D7B" w:rsidRDefault="0001136A" w:rsidP="00087511">
            <w:pPr>
              <w:spacing w:line="240" w:lineRule="auto"/>
              <w:jc w:val="center"/>
              <w:rPr>
                <w:rFonts w:ascii="Times New Roman" w:hAnsi="Times New Roman"/>
                <w:color w:val="000000"/>
              </w:rPr>
            </w:pPr>
            <w:r w:rsidRPr="00EA6D7B">
              <w:rPr>
                <w:rFonts w:ascii="Times New Roman" w:hAnsi="Times New Roman"/>
              </w:rPr>
              <w:t>122</w:t>
            </w:r>
          </w:p>
        </w:tc>
        <w:tc>
          <w:tcPr>
            <w:tcW w:w="850" w:type="dxa"/>
            <w:gridSpan w:val="2"/>
            <w:shd w:val="clear" w:color="auto" w:fill="FFFFFF"/>
          </w:tcPr>
          <w:p w14:paraId="3EE31EB1" w14:textId="3A2698D8" w:rsidR="0001136A" w:rsidRPr="00EA6D7B" w:rsidRDefault="0001136A" w:rsidP="00087511">
            <w:pPr>
              <w:spacing w:line="240" w:lineRule="auto"/>
              <w:jc w:val="center"/>
              <w:rPr>
                <w:rFonts w:ascii="Times New Roman" w:hAnsi="Times New Roman"/>
                <w:color w:val="000000"/>
              </w:rPr>
            </w:pPr>
            <w:r w:rsidRPr="00EA6D7B">
              <w:rPr>
                <w:rFonts w:ascii="Times New Roman" w:hAnsi="Times New Roman"/>
              </w:rPr>
              <w:t>122</w:t>
            </w:r>
          </w:p>
        </w:tc>
        <w:tc>
          <w:tcPr>
            <w:tcW w:w="851" w:type="dxa"/>
            <w:shd w:val="clear" w:color="auto" w:fill="FFFFFF"/>
          </w:tcPr>
          <w:p w14:paraId="2A1D51C1" w14:textId="525AC484" w:rsidR="0001136A" w:rsidRPr="00EA6D7B" w:rsidRDefault="0001136A" w:rsidP="00087511">
            <w:pPr>
              <w:spacing w:line="240" w:lineRule="auto"/>
              <w:jc w:val="center"/>
              <w:rPr>
                <w:rFonts w:ascii="Times New Roman" w:hAnsi="Times New Roman"/>
                <w:color w:val="000000"/>
              </w:rPr>
            </w:pPr>
            <w:r w:rsidRPr="00EA6D7B">
              <w:rPr>
                <w:rFonts w:ascii="Times New Roman" w:hAnsi="Times New Roman"/>
              </w:rPr>
              <w:t>122</w:t>
            </w:r>
          </w:p>
        </w:tc>
        <w:tc>
          <w:tcPr>
            <w:tcW w:w="850" w:type="dxa"/>
            <w:shd w:val="clear" w:color="auto" w:fill="FFFFFF"/>
          </w:tcPr>
          <w:p w14:paraId="41D630B4" w14:textId="1F686EC2" w:rsidR="0001136A" w:rsidRPr="00EA6D7B" w:rsidRDefault="0001136A" w:rsidP="00087511">
            <w:pPr>
              <w:spacing w:line="240" w:lineRule="auto"/>
              <w:jc w:val="center"/>
              <w:rPr>
                <w:rFonts w:ascii="Times New Roman" w:hAnsi="Times New Roman"/>
                <w:color w:val="000000"/>
              </w:rPr>
            </w:pPr>
            <w:r w:rsidRPr="00EA6D7B">
              <w:rPr>
                <w:rFonts w:ascii="Times New Roman" w:hAnsi="Times New Roman"/>
                <w:color w:val="000000"/>
              </w:rPr>
              <w:t>1 2</w:t>
            </w:r>
            <w:r w:rsidR="007A360E" w:rsidRPr="00EA6D7B">
              <w:rPr>
                <w:rFonts w:ascii="Times New Roman" w:hAnsi="Times New Roman"/>
                <w:color w:val="000000"/>
              </w:rPr>
              <w:t>11</w:t>
            </w:r>
          </w:p>
        </w:tc>
      </w:tr>
      <w:tr w:rsidR="00011D39" w:rsidRPr="00EA6D7B" w14:paraId="5F4A7635" w14:textId="77777777" w:rsidTr="00681AFB">
        <w:trPr>
          <w:trHeight w:val="330"/>
        </w:trPr>
        <w:tc>
          <w:tcPr>
            <w:tcW w:w="1731" w:type="dxa"/>
            <w:gridSpan w:val="2"/>
            <w:shd w:val="clear" w:color="auto" w:fill="FFFFFF"/>
            <w:vAlign w:val="center"/>
          </w:tcPr>
          <w:p w14:paraId="066C49BC" w14:textId="77777777" w:rsidR="0001136A" w:rsidRPr="00EA6D7B" w:rsidRDefault="0001136A" w:rsidP="00087511">
            <w:pPr>
              <w:spacing w:line="240" w:lineRule="auto"/>
              <w:rPr>
                <w:rFonts w:ascii="Times New Roman" w:hAnsi="Times New Roman"/>
                <w:color w:val="000000"/>
              </w:rPr>
            </w:pPr>
            <w:r w:rsidRPr="00EA6D7B">
              <w:rPr>
                <w:rFonts w:ascii="Times New Roman" w:hAnsi="Times New Roman"/>
                <w:color w:val="000000"/>
              </w:rPr>
              <w:t>budżet państwa</w:t>
            </w:r>
          </w:p>
        </w:tc>
        <w:tc>
          <w:tcPr>
            <w:tcW w:w="283" w:type="dxa"/>
            <w:shd w:val="clear" w:color="auto" w:fill="FFFFFF"/>
          </w:tcPr>
          <w:p w14:paraId="03557449" w14:textId="77777777" w:rsidR="0001136A" w:rsidRPr="00EA6D7B" w:rsidRDefault="0001136A" w:rsidP="00087511">
            <w:pPr>
              <w:spacing w:line="240" w:lineRule="auto"/>
              <w:rPr>
                <w:rFonts w:ascii="Times New Roman" w:hAnsi="Times New Roman"/>
                <w:color w:val="000000"/>
              </w:rPr>
            </w:pPr>
          </w:p>
        </w:tc>
        <w:tc>
          <w:tcPr>
            <w:tcW w:w="851" w:type="dxa"/>
            <w:gridSpan w:val="2"/>
            <w:shd w:val="clear" w:color="auto" w:fill="FFFFFF"/>
          </w:tcPr>
          <w:p w14:paraId="005AD6D6" w14:textId="32C11BC2" w:rsidR="0001136A" w:rsidRPr="00EA6D7B" w:rsidRDefault="0001136A" w:rsidP="00087511">
            <w:pPr>
              <w:spacing w:line="240" w:lineRule="auto"/>
              <w:jc w:val="center"/>
              <w:rPr>
                <w:rFonts w:ascii="Times New Roman" w:hAnsi="Times New Roman"/>
                <w:color w:val="000000"/>
              </w:rPr>
            </w:pPr>
            <w:r w:rsidRPr="00EA6D7B">
              <w:rPr>
                <w:rFonts w:ascii="Times New Roman" w:hAnsi="Times New Roman"/>
                <w:color w:val="000000"/>
              </w:rPr>
              <w:t>1</w:t>
            </w:r>
            <w:r w:rsidR="007A360E" w:rsidRPr="00EA6D7B">
              <w:rPr>
                <w:rFonts w:ascii="Times New Roman" w:hAnsi="Times New Roman"/>
                <w:color w:val="000000"/>
              </w:rPr>
              <w:t>13</w:t>
            </w:r>
          </w:p>
        </w:tc>
        <w:tc>
          <w:tcPr>
            <w:tcW w:w="708" w:type="dxa"/>
            <w:shd w:val="clear" w:color="auto" w:fill="FFFFFF"/>
          </w:tcPr>
          <w:p w14:paraId="675CA652" w14:textId="77777777" w:rsidR="0001136A" w:rsidRPr="00EA6D7B" w:rsidRDefault="0001136A" w:rsidP="00087511">
            <w:pPr>
              <w:spacing w:line="240" w:lineRule="auto"/>
              <w:jc w:val="center"/>
              <w:rPr>
                <w:rFonts w:ascii="Times New Roman" w:hAnsi="Times New Roman"/>
                <w:color w:val="000000"/>
              </w:rPr>
            </w:pPr>
            <w:r w:rsidRPr="00EA6D7B">
              <w:rPr>
                <w:rFonts w:ascii="Times New Roman" w:hAnsi="Times New Roman"/>
                <w:color w:val="000000"/>
              </w:rPr>
              <w:t xml:space="preserve">122 </w:t>
            </w:r>
          </w:p>
          <w:p w14:paraId="37F079B4" w14:textId="51D4AF79" w:rsidR="0001136A" w:rsidRPr="00EA6D7B" w:rsidRDefault="0001136A" w:rsidP="00087511">
            <w:pPr>
              <w:spacing w:line="240" w:lineRule="auto"/>
              <w:jc w:val="center"/>
              <w:rPr>
                <w:rFonts w:ascii="Times New Roman" w:hAnsi="Times New Roman"/>
                <w:color w:val="000000"/>
              </w:rPr>
            </w:pPr>
          </w:p>
        </w:tc>
        <w:tc>
          <w:tcPr>
            <w:tcW w:w="993" w:type="dxa"/>
            <w:shd w:val="clear" w:color="auto" w:fill="FFFFFF"/>
          </w:tcPr>
          <w:p w14:paraId="1F79BD72" w14:textId="70EC5E63" w:rsidR="0001136A" w:rsidRPr="00EA6D7B" w:rsidRDefault="0001136A" w:rsidP="00087511">
            <w:pPr>
              <w:spacing w:line="240" w:lineRule="auto"/>
              <w:jc w:val="center"/>
              <w:rPr>
                <w:rFonts w:ascii="Times New Roman" w:hAnsi="Times New Roman"/>
                <w:color w:val="000000"/>
              </w:rPr>
            </w:pPr>
            <w:r w:rsidRPr="00EA6D7B">
              <w:rPr>
                <w:rFonts w:ascii="Times New Roman" w:hAnsi="Times New Roman"/>
              </w:rPr>
              <w:t xml:space="preserve">122 </w:t>
            </w:r>
          </w:p>
        </w:tc>
        <w:tc>
          <w:tcPr>
            <w:tcW w:w="708" w:type="dxa"/>
            <w:gridSpan w:val="2"/>
            <w:shd w:val="clear" w:color="auto" w:fill="FFFFFF"/>
          </w:tcPr>
          <w:p w14:paraId="1C65721E" w14:textId="0D54BF8A" w:rsidR="0001136A" w:rsidRPr="00EA6D7B" w:rsidRDefault="0001136A" w:rsidP="00087511">
            <w:pPr>
              <w:spacing w:line="240" w:lineRule="auto"/>
              <w:jc w:val="center"/>
              <w:rPr>
                <w:rFonts w:ascii="Times New Roman" w:hAnsi="Times New Roman"/>
                <w:color w:val="000000"/>
              </w:rPr>
            </w:pPr>
            <w:r w:rsidRPr="00EA6D7B">
              <w:rPr>
                <w:rFonts w:ascii="Times New Roman" w:hAnsi="Times New Roman"/>
              </w:rPr>
              <w:t xml:space="preserve">122 </w:t>
            </w:r>
          </w:p>
        </w:tc>
        <w:tc>
          <w:tcPr>
            <w:tcW w:w="851" w:type="dxa"/>
            <w:gridSpan w:val="2"/>
            <w:shd w:val="clear" w:color="auto" w:fill="FFFFFF"/>
          </w:tcPr>
          <w:p w14:paraId="7AD7A91C" w14:textId="47589DC4" w:rsidR="0001136A" w:rsidRPr="00EA6D7B" w:rsidRDefault="0001136A" w:rsidP="00087511">
            <w:pPr>
              <w:spacing w:line="240" w:lineRule="auto"/>
              <w:jc w:val="center"/>
              <w:rPr>
                <w:rFonts w:ascii="Times New Roman" w:hAnsi="Times New Roman"/>
                <w:color w:val="000000"/>
              </w:rPr>
            </w:pPr>
            <w:r w:rsidRPr="00EA6D7B">
              <w:rPr>
                <w:rFonts w:ascii="Times New Roman" w:hAnsi="Times New Roman"/>
              </w:rPr>
              <w:t xml:space="preserve">122 </w:t>
            </w:r>
          </w:p>
        </w:tc>
        <w:tc>
          <w:tcPr>
            <w:tcW w:w="709" w:type="dxa"/>
            <w:gridSpan w:val="2"/>
            <w:shd w:val="clear" w:color="auto" w:fill="FFFFFF"/>
          </w:tcPr>
          <w:p w14:paraId="3E7F8A90" w14:textId="01A6F7B8" w:rsidR="0001136A" w:rsidRPr="00EA6D7B" w:rsidRDefault="0001136A" w:rsidP="00087511">
            <w:pPr>
              <w:spacing w:line="240" w:lineRule="auto"/>
              <w:jc w:val="center"/>
              <w:rPr>
                <w:rFonts w:ascii="Times New Roman" w:hAnsi="Times New Roman"/>
                <w:color w:val="000000"/>
              </w:rPr>
            </w:pPr>
            <w:r w:rsidRPr="00EA6D7B">
              <w:rPr>
                <w:rFonts w:ascii="Times New Roman" w:hAnsi="Times New Roman"/>
              </w:rPr>
              <w:t xml:space="preserve">122 </w:t>
            </w:r>
          </w:p>
        </w:tc>
        <w:tc>
          <w:tcPr>
            <w:tcW w:w="708" w:type="dxa"/>
            <w:shd w:val="clear" w:color="auto" w:fill="FFFFFF"/>
          </w:tcPr>
          <w:p w14:paraId="3DF385A9" w14:textId="28C4E8A5" w:rsidR="0001136A" w:rsidRPr="00EA6D7B" w:rsidRDefault="0001136A" w:rsidP="00087511">
            <w:pPr>
              <w:spacing w:line="240" w:lineRule="auto"/>
              <w:jc w:val="center"/>
              <w:rPr>
                <w:rFonts w:ascii="Times New Roman" w:hAnsi="Times New Roman"/>
                <w:color w:val="000000"/>
              </w:rPr>
            </w:pPr>
            <w:r w:rsidRPr="00EA6D7B">
              <w:rPr>
                <w:rFonts w:ascii="Times New Roman" w:hAnsi="Times New Roman"/>
              </w:rPr>
              <w:t xml:space="preserve">122 </w:t>
            </w:r>
          </w:p>
        </w:tc>
        <w:tc>
          <w:tcPr>
            <w:tcW w:w="851" w:type="dxa"/>
            <w:gridSpan w:val="3"/>
            <w:shd w:val="clear" w:color="auto" w:fill="FFFFFF"/>
          </w:tcPr>
          <w:p w14:paraId="425B8BF2" w14:textId="2DF122DC" w:rsidR="0001136A" w:rsidRPr="00EA6D7B" w:rsidRDefault="0001136A" w:rsidP="00087511">
            <w:pPr>
              <w:spacing w:line="240" w:lineRule="auto"/>
              <w:jc w:val="center"/>
              <w:rPr>
                <w:rFonts w:ascii="Times New Roman" w:hAnsi="Times New Roman"/>
                <w:color w:val="000000"/>
              </w:rPr>
            </w:pPr>
            <w:r w:rsidRPr="00EA6D7B">
              <w:rPr>
                <w:rFonts w:ascii="Times New Roman" w:hAnsi="Times New Roman"/>
              </w:rPr>
              <w:t xml:space="preserve">122 </w:t>
            </w:r>
          </w:p>
        </w:tc>
        <w:tc>
          <w:tcPr>
            <w:tcW w:w="850" w:type="dxa"/>
            <w:gridSpan w:val="2"/>
            <w:shd w:val="clear" w:color="auto" w:fill="FFFFFF"/>
          </w:tcPr>
          <w:p w14:paraId="4D149DCD" w14:textId="411BC432" w:rsidR="0001136A" w:rsidRPr="00EA6D7B" w:rsidRDefault="0001136A" w:rsidP="00087511">
            <w:pPr>
              <w:spacing w:line="240" w:lineRule="auto"/>
              <w:jc w:val="center"/>
              <w:rPr>
                <w:rFonts w:ascii="Times New Roman" w:hAnsi="Times New Roman"/>
                <w:color w:val="000000"/>
              </w:rPr>
            </w:pPr>
            <w:r w:rsidRPr="00EA6D7B">
              <w:rPr>
                <w:rFonts w:ascii="Times New Roman" w:hAnsi="Times New Roman"/>
              </w:rPr>
              <w:t xml:space="preserve">122 </w:t>
            </w:r>
          </w:p>
        </w:tc>
        <w:tc>
          <w:tcPr>
            <w:tcW w:w="851" w:type="dxa"/>
            <w:shd w:val="clear" w:color="auto" w:fill="FFFFFF"/>
          </w:tcPr>
          <w:p w14:paraId="2AF6A7FA" w14:textId="367357F4" w:rsidR="0001136A" w:rsidRPr="00EA6D7B" w:rsidRDefault="0001136A" w:rsidP="00087511">
            <w:pPr>
              <w:spacing w:line="240" w:lineRule="auto"/>
              <w:jc w:val="center"/>
              <w:rPr>
                <w:rFonts w:ascii="Times New Roman" w:hAnsi="Times New Roman"/>
                <w:color w:val="000000"/>
              </w:rPr>
            </w:pPr>
            <w:r w:rsidRPr="00EA6D7B">
              <w:rPr>
                <w:rFonts w:ascii="Times New Roman" w:hAnsi="Times New Roman"/>
              </w:rPr>
              <w:t xml:space="preserve">122 </w:t>
            </w:r>
          </w:p>
        </w:tc>
        <w:tc>
          <w:tcPr>
            <w:tcW w:w="850" w:type="dxa"/>
            <w:shd w:val="clear" w:color="auto" w:fill="FFFFFF"/>
          </w:tcPr>
          <w:p w14:paraId="5396E7E1" w14:textId="5F6AAD9F" w:rsidR="0001136A" w:rsidRPr="00EA6D7B" w:rsidRDefault="0001136A" w:rsidP="00087511">
            <w:pPr>
              <w:spacing w:line="240" w:lineRule="auto"/>
              <w:jc w:val="center"/>
              <w:rPr>
                <w:rFonts w:ascii="Times New Roman" w:hAnsi="Times New Roman"/>
                <w:color w:val="000000"/>
              </w:rPr>
            </w:pPr>
            <w:r w:rsidRPr="00EA6D7B">
              <w:rPr>
                <w:rFonts w:ascii="Times New Roman" w:hAnsi="Times New Roman"/>
                <w:color w:val="000000"/>
              </w:rPr>
              <w:t>1</w:t>
            </w:r>
            <w:r w:rsidR="007A360E" w:rsidRPr="00EA6D7B">
              <w:rPr>
                <w:rFonts w:ascii="Times New Roman" w:hAnsi="Times New Roman"/>
                <w:color w:val="000000"/>
              </w:rPr>
              <w:t> 211</w:t>
            </w:r>
            <w:r w:rsidRPr="00EA6D7B">
              <w:rPr>
                <w:rFonts w:ascii="Times New Roman" w:hAnsi="Times New Roman"/>
                <w:color w:val="000000"/>
              </w:rPr>
              <w:t xml:space="preserve"> </w:t>
            </w:r>
          </w:p>
        </w:tc>
      </w:tr>
      <w:tr w:rsidR="00011D39" w:rsidRPr="00EA6D7B" w14:paraId="504D7765" w14:textId="77777777" w:rsidTr="00681AFB">
        <w:trPr>
          <w:trHeight w:val="351"/>
        </w:trPr>
        <w:tc>
          <w:tcPr>
            <w:tcW w:w="1731" w:type="dxa"/>
            <w:gridSpan w:val="2"/>
            <w:shd w:val="clear" w:color="auto" w:fill="FFFFFF"/>
            <w:vAlign w:val="center"/>
          </w:tcPr>
          <w:p w14:paraId="46A5B66E" w14:textId="6865912C" w:rsidR="003C7A02" w:rsidRPr="00EA6D7B" w:rsidRDefault="003C7A02" w:rsidP="00087511">
            <w:pPr>
              <w:spacing w:line="240" w:lineRule="auto"/>
              <w:rPr>
                <w:rFonts w:ascii="Times New Roman" w:hAnsi="Times New Roman"/>
                <w:color w:val="000000"/>
              </w:rPr>
            </w:pPr>
            <w:r w:rsidRPr="00EA6D7B">
              <w:rPr>
                <w:rFonts w:ascii="Times New Roman" w:hAnsi="Times New Roman"/>
                <w:color w:val="000000"/>
              </w:rPr>
              <w:t>JST</w:t>
            </w:r>
          </w:p>
        </w:tc>
        <w:tc>
          <w:tcPr>
            <w:tcW w:w="283" w:type="dxa"/>
            <w:shd w:val="clear" w:color="auto" w:fill="FFFFFF"/>
          </w:tcPr>
          <w:p w14:paraId="5E54785E" w14:textId="77777777" w:rsidR="003C7A02" w:rsidRPr="00EA6D7B" w:rsidRDefault="003C7A02" w:rsidP="00087511">
            <w:pPr>
              <w:spacing w:line="240" w:lineRule="auto"/>
              <w:rPr>
                <w:rFonts w:ascii="Times New Roman" w:hAnsi="Times New Roman"/>
                <w:color w:val="000000"/>
              </w:rPr>
            </w:pPr>
          </w:p>
        </w:tc>
        <w:tc>
          <w:tcPr>
            <w:tcW w:w="851" w:type="dxa"/>
            <w:gridSpan w:val="2"/>
            <w:shd w:val="clear" w:color="auto" w:fill="FFFFFF"/>
          </w:tcPr>
          <w:p w14:paraId="699AA941" w14:textId="77777777" w:rsidR="003C7A02" w:rsidRPr="00EA6D7B" w:rsidRDefault="003C7A02" w:rsidP="00087511">
            <w:pPr>
              <w:spacing w:line="240" w:lineRule="auto"/>
              <w:rPr>
                <w:rFonts w:ascii="Times New Roman" w:hAnsi="Times New Roman"/>
                <w:color w:val="000000"/>
              </w:rPr>
            </w:pPr>
            <w:r w:rsidRPr="00EA6D7B">
              <w:rPr>
                <w:rFonts w:ascii="Times New Roman" w:hAnsi="Times New Roman"/>
                <w:color w:val="000000"/>
              </w:rPr>
              <w:t>0</w:t>
            </w:r>
          </w:p>
        </w:tc>
        <w:tc>
          <w:tcPr>
            <w:tcW w:w="708" w:type="dxa"/>
            <w:shd w:val="clear" w:color="auto" w:fill="FFFFFF"/>
          </w:tcPr>
          <w:p w14:paraId="6D5C0D29" w14:textId="77777777" w:rsidR="003C7A02" w:rsidRPr="00EA6D7B" w:rsidRDefault="003C7A02" w:rsidP="00087511">
            <w:pPr>
              <w:spacing w:line="240" w:lineRule="auto"/>
              <w:rPr>
                <w:rFonts w:ascii="Times New Roman" w:hAnsi="Times New Roman"/>
                <w:color w:val="000000"/>
              </w:rPr>
            </w:pPr>
            <w:r w:rsidRPr="00EA6D7B">
              <w:rPr>
                <w:rFonts w:ascii="Times New Roman" w:hAnsi="Times New Roman"/>
                <w:color w:val="000000"/>
              </w:rPr>
              <w:t>0</w:t>
            </w:r>
          </w:p>
        </w:tc>
        <w:tc>
          <w:tcPr>
            <w:tcW w:w="993" w:type="dxa"/>
            <w:shd w:val="clear" w:color="auto" w:fill="FFFFFF"/>
          </w:tcPr>
          <w:p w14:paraId="7F71C2F8" w14:textId="77777777" w:rsidR="003C7A02" w:rsidRPr="00EA6D7B" w:rsidRDefault="003C7A02" w:rsidP="00087511">
            <w:pPr>
              <w:spacing w:line="240" w:lineRule="auto"/>
              <w:rPr>
                <w:rFonts w:ascii="Times New Roman" w:hAnsi="Times New Roman"/>
                <w:color w:val="000000"/>
              </w:rPr>
            </w:pPr>
            <w:r w:rsidRPr="00EA6D7B">
              <w:rPr>
                <w:rFonts w:ascii="Times New Roman" w:hAnsi="Times New Roman"/>
                <w:color w:val="000000"/>
              </w:rPr>
              <w:t>0</w:t>
            </w:r>
          </w:p>
        </w:tc>
        <w:tc>
          <w:tcPr>
            <w:tcW w:w="708" w:type="dxa"/>
            <w:gridSpan w:val="2"/>
            <w:shd w:val="clear" w:color="auto" w:fill="FFFFFF"/>
          </w:tcPr>
          <w:p w14:paraId="4A51A5A5" w14:textId="77777777" w:rsidR="003C7A02" w:rsidRPr="00EA6D7B" w:rsidRDefault="003C7A02" w:rsidP="00087511">
            <w:pPr>
              <w:spacing w:line="240" w:lineRule="auto"/>
              <w:rPr>
                <w:rFonts w:ascii="Times New Roman" w:hAnsi="Times New Roman"/>
                <w:color w:val="000000"/>
              </w:rPr>
            </w:pPr>
            <w:r w:rsidRPr="00EA6D7B">
              <w:rPr>
                <w:rFonts w:ascii="Times New Roman" w:hAnsi="Times New Roman"/>
                <w:color w:val="000000"/>
              </w:rPr>
              <w:t>0</w:t>
            </w:r>
          </w:p>
        </w:tc>
        <w:tc>
          <w:tcPr>
            <w:tcW w:w="851" w:type="dxa"/>
            <w:gridSpan w:val="2"/>
            <w:shd w:val="clear" w:color="auto" w:fill="FFFFFF"/>
          </w:tcPr>
          <w:p w14:paraId="394C8707" w14:textId="77777777" w:rsidR="003C7A02" w:rsidRPr="00EA6D7B" w:rsidRDefault="003C7A02" w:rsidP="00087511">
            <w:pPr>
              <w:spacing w:line="240" w:lineRule="auto"/>
              <w:rPr>
                <w:rFonts w:ascii="Times New Roman" w:hAnsi="Times New Roman"/>
                <w:color w:val="000000"/>
              </w:rPr>
            </w:pPr>
            <w:r w:rsidRPr="00EA6D7B">
              <w:rPr>
                <w:rFonts w:ascii="Times New Roman" w:hAnsi="Times New Roman"/>
                <w:color w:val="000000"/>
              </w:rPr>
              <w:t>0</w:t>
            </w:r>
          </w:p>
        </w:tc>
        <w:tc>
          <w:tcPr>
            <w:tcW w:w="709" w:type="dxa"/>
            <w:gridSpan w:val="2"/>
            <w:shd w:val="clear" w:color="auto" w:fill="FFFFFF"/>
          </w:tcPr>
          <w:p w14:paraId="47E4FA73" w14:textId="77777777" w:rsidR="003C7A02" w:rsidRPr="00EA6D7B" w:rsidRDefault="003C7A02" w:rsidP="00087511">
            <w:pPr>
              <w:spacing w:line="240" w:lineRule="auto"/>
              <w:rPr>
                <w:rFonts w:ascii="Times New Roman" w:hAnsi="Times New Roman"/>
                <w:color w:val="000000"/>
              </w:rPr>
            </w:pPr>
            <w:r w:rsidRPr="00EA6D7B">
              <w:rPr>
                <w:rFonts w:ascii="Times New Roman" w:hAnsi="Times New Roman"/>
                <w:color w:val="000000"/>
              </w:rPr>
              <w:t>0</w:t>
            </w:r>
          </w:p>
        </w:tc>
        <w:tc>
          <w:tcPr>
            <w:tcW w:w="708" w:type="dxa"/>
            <w:shd w:val="clear" w:color="auto" w:fill="FFFFFF"/>
          </w:tcPr>
          <w:p w14:paraId="3668DEA0" w14:textId="77777777" w:rsidR="003C7A02" w:rsidRPr="00EA6D7B" w:rsidRDefault="003C7A02" w:rsidP="00087511">
            <w:pPr>
              <w:spacing w:line="240" w:lineRule="auto"/>
              <w:rPr>
                <w:rFonts w:ascii="Times New Roman" w:hAnsi="Times New Roman"/>
                <w:color w:val="000000"/>
              </w:rPr>
            </w:pPr>
            <w:r w:rsidRPr="00EA6D7B">
              <w:rPr>
                <w:rFonts w:ascii="Times New Roman" w:hAnsi="Times New Roman"/>
                <w:color w:val="000000"/>
              </w:rPr>
              <w:t>0</w:t>
            </w:r>
          </w:p>
        </w:tc>
        <w:tc>
          <w:tcPr>
            <w:tcW w:w="851" w:type="dxa"/>
            <w:gridSpan w:val="3"/>
            <w:shd w:val="clear" w:color="auto" w:fill="FFFFFF"/>
          </w:tcPr>
          <w:p w14:paraId="70317996" w14:textId="77777777" w:rsidR="003C7A02" w:rsidRPr="00EA6D7B" w:rsidRDefault="003C7A02" w:rsidP="00087511">
            <w:pPr>
              <w:spacing w:line="240" w:lineRule="auto"/>
              <w:rPr>
                <w:rFonts w:ascii="Times New Roman" w:hAnsi="Times New Roman"/>
                <w:color w:val="000000"/>
              </w:rPr>
            </w:pPr>
            <w:r w:rsidRPr="00EA6D7B">
              <w:rPr>
                <w:rFonts w:ascii="Times New Roman" w:hAnsi="Times New Roman"/>
                <w:color w:val="000000"/>
              </w:rPr>
              <w:t>0</w:t>
            </w:r>
          </w:p>
        </w:tc>
        <w:tc>
          <w:tcPr>
            <w:tcW w:w="850" w:type="dxa"/>
            <w:gridSpan w:val="2"/>
            <w:shd w:val="clear" w:color="auto" w:fill="FFFFFF"/>
          </w:tcPr>
          <w:p w14:paraId="35126B0D" w14:textId="77777777" w:rsidR="003C7A02" w:rsidRPr="00EA6D7B" w:rsidRDefault="003C7A02" w:rsidP="00087511">
            <w:pPr>
              <w:spacing w:line="240" w:lineRule="auto"/>
              <w:rPr>
                <w:rFonts w:ascii="Times New Roman" w:hAnsi="Times New Roman"/>
                <w:color w:val="000000"/>
              </w:rPr>
            </w:pPr>
            <w:r w:rsidRPr="00EA6D7B">
              <w:rPr>
                <w:rFonts w:ascii="Times New Roman" w:hAnsi="Times New Roman"/>
                <w:color w:val="000000"/>
              </w:rPr>
              <w:t>0</w:t>
            </w:r>
          </w:p>
        </w:tc>
        <w:tc>
          <w:tcPr>
            <w:tcW w:w="851" w:type="dxa"/>
            <w:shd w:val="clear" w:color="auto" w:fill="FFFFFF"/>
          </w:tcPr>
          <w:p w14:paraId="1EA1996E" w14:textId="77777777" w:rsidR="003C7A02" w:rsidRPr="00EA6D7B" w:rsidRDefault="003C7A02" w:rsidP="00087511">
            <w:pPr>
              <w:spacing w:line="240" w:lineRule="auto"/>
              <w:rPr>
                <w:rFonts w:ascii="Times New Roman" w:hAnsi="Times New Roman"/>
                <w:color w:val="000000"/>
              </w:rPr>
            </w:pPr>
            <w:r w:rsidRPr="00EA6D7B">
              <w:rPr>
                <w:rFonts w:ascii="Times New Roman" w:hAnsi="Times New Roman"/>
                <w:color w:val="000000"/>
              </w:rPr>
              <w:t>0</w:t>
            </w:r>
          </w:p>
        </w:tc>
        <w:tc>
          <w:tcPr>
            <w:tcW w:w="850" w:type="dxa"/>
            <w:shd w:val="clear" w:color="auto" w:fill="FFFFFF"/>
          </w:tcPr>
          <w:p w14:paraId="3887E448" w14:textId="77777777" w:rsidR="003C7A02" w:rsidRPr="00EA6D7B" w:rsidRDefault="003C7A02" w:rsidP="00087511">
            <w:pPr>
              <w:spacing w:line="240" w:lineRule="auto"/>
              <w:jc w:val="center"/>
              <w:rPr>
                <w:rFonts w:ascii="Times New Roman" w:hAnsi="Times New Roman"/>
                <w:color w:val="000000"/>
              </w:rPr>
            </w:pPr>
            <w:r w:rsidRPr="00EA6D7B">
              <w:rPr>
                <w:rFonts w:ascii="Times New Roman" w:hAnsi="Times New Roman"/>
                <w:color w:val="000000"/>
              </w:rPr>
              <w:t>0</w:t>
            </w:r>
          </w:p>
        </w:tc>
      </w:tr>
      <w:tr w:rsidR="00011D39" w:rsidRPr="00EA6D7B" w14:paraId="61B1A595" w14:textId="77777777" w:rsidTr="00681AFB">
        <w:trPr>
          <w:trHeight w:val="486"/>
        </w:trPr>
        <w:tc>
          <w:tcPr>
            <w:tcW w:w="1731" w:type="dxa"/>
            <w:gridSpan w:val="2"/>
            <w:shd w:val="clear" w:color="auto" w:fill="FFFFFF"/>
            <w:vAlign w:val="center"/>
          </w:tcPr>
          <w:p w14:paraId="46EA4458" w14:textId="77777777" w:rsidR="003C7A02" w:rsidRPr="00EA6D7B" w:rsidRDefault="003C7A02" w:rsidP="00087511">
            <w:pPr>
              <w:spacing w:line="240" w:lineRule="auto"/>
              <w:rPr>
                <w:rFonts w:ascii="Times New Roman" w:hAnsi="Times New Roman"/>
                <w:color w:val="000000"/>
              </w:rPr>
            </w:pPr>
            <w:r w:rsidRPr="00EA6D7B">
              <w:rPr>
                <w:rFonts w:ascii="Times New Roman" w:hAnsi="Times New Roman"/>
                <w:color w:val="000000"/>
              </w:rPr>
              <w:t>pozostałe jednostki (oddzielnie)</w:t>
            </w:r>
          </w:p>
        </w:tc>
        <w:tc>
          <w:tcPr>
            <w:tcW w:w="283" w:type="dxa"/>
            <w:shd w:val="clear" w:color="auto" w:fill="FFFFFF"/>
          </w:tcPr>
          <w:p w14:paraId="244CB7F7" w14:textId="77777777" w:rsidR="003C7A02" w:rsidRPr="00EA6D7B" w:rsidRDefault="003C7A02" w:rsidP="00087511">
            <w:pPr>
              <w:spacing w:line="240" w:lineRule="auto"/>
              <w:rPr>
                <w:rFonts w:ascii="Times New Roman" w:hAnsi="Times New Roman"/>
                <w:color w:val="000000"/>
              </w:rPr>
            </w:pPr>
          </w:p>
        </w:tc>
        <w:tc>
          <w:tcPr>
            <w:tcW w:w="851" w:type="dxa"/>
            <w:gridSpan w:val="2"/>
            <w:shd w:val="clear" w:color="auto" w:fill="FFFFFF"/>
          </w:tcPr>
          <w:p w14:paraId="2E3A49F6" w14:textId="77777777" w:rsidR="003C7A02" w:rsidRPr="00EA6D7B" w:rsidRDefault="003C7A02" w:rsidP="00087511">
            <w:pPr>
              <w:spacing w:line="240" w:lineRule="auto"/>
              <w:rPr>
                <w:rFonts w:ascii="Times New Roman" w:hAnsi="Times New Roman"/>
                <w:color w:val="000000"/>
              </w:rPr>
            </w:pPr>
            <w:r w:rsidRPr="00EA6D7B">
              <w:rPr>
                <w:rFonts w:ascii="Times New Roman" w:hAnsi="Times New Roman"/>
                <w:color w:val="000000"/>
              </w:rPr>
              <w:t>0</w:t>
            </w:r>
          </w:p>
        </w:tc>
        <w:tc>
          <w:tcPr>
            <w:tcW w:w="708" w:type="dxa"/>
            <w:shd w:val="clear" w:color="auto" w:fill="FFFFFF"/>
          </w:tcPr>
          <w:p w14:paraId="0D3423EF" w14:textId="77777777" w:rsidR="003C7A02" w:rsidRPr="00EA6D7B" w:rsidRDefault="003C7A02" w:rsidP="00087511">
            <w:pPr>
              <w:spacing w:line="240" w:lineRule="auto"/>
              <w:rPr>
                <w:rFonts w:ascii="Times New Roman" w:hAnsi="Times New Roman"/>
                <w:color w:val="000000"/>
              </w:rPr>
            </w:pPr>
            <w:r w:rsidRPr="00EA6D7B">
              <w:rPr>
                <w:rFonts w:ascii="Times New Roman" w:hAnsi="Times New Roman"/>
                <w:color w:val="000000"/>
              </w:rPr>
              <w:t>0</w:t>
            </w:r>
          </w:p>
        </w:tc>
        <w:tc>
          <w:tcPr>
            <w:tcW w:w="993" w:type="dxa"/>
            <w:shd w:val="clear" w:color="auto" w:fill="FFFFFF"/>
          </w:tcPr>
          <w:p w14:paraId="245338D4" w14:textId="77777777" w:rsidR="003C7A02" w:rsidRPr="00EA6D7B" w:rsidRDefault="003C7A02" w:rsidP="00087511">
            <w:pPr>
              <w:spacing w:line="240" w:lineRule="auto"/>
              <w:rPr>
                <w:rFonts w:ascii="Times New Roman" w:hAnsi="Times New Roman"/>
                <w:color w:val="000000"/>
              </w:rPr>
            </w:pPr>
            <w:r w:rsidRPr="00EA6D7B">
              <w:rPr>
                <w:rFonts w:ascii="Times New Roman" w:hAnsi="Times New Roman"/>
                <w:color w:val="000000"/>
              </w:rPr>
              <w:t>0</w:t>
            </w:r>
          </w:p>
        </w:tc>
        <w:tc>
          <w:tcPr>
            <w:tcW w:w="708" w:type="dxa"/>
            <w:gridSpan w:val="2"/>
            <w:shd w:val="clear" w:color="auto" w:fill="FFFFFF"/>
          </w:tcPr>
          <w:p w14:paraId="27B7EEEA" w14:textId="77777777" w:rsidR="003C7A02" w:rsidRPr="00EA6D7B" w:rsidRDefault="003C7A02" w:rsidP="00087511">
            <w:pPr>
              <w:spacing w:line="240" w:lineRule="auto"/>
              <w:rPr>
                <w:rFonts w:ascii="Times New Roman" w:hAnsi="Times New Roman"/>
                <w:color w:val="000000"/>
              </w:rPr>
            </w:pPr>
            <w:r w:rsidRPr="00EA6D7B">
              <w:rPr>
                <w:rFonts w:ascii="Times New Roman" w:hAnsi="Times New Roman"/>
                <w:color w:val="000000"/>
              </w:rPr>
              <w:t>0</w:t>
            </w:r>
          </w:p>
        </w:tc>
        <w:tc>
          <w:tcPr>
            <w:tcW w:w="851" w:type="dxa"/>
            <w:gridSpan w:val="2"/>
            <w:shd w:val="clear" w:color="auto" w:fill="FFFFFF"/>
          </w:tcPr>
          <w:p w14:paraId="56554EF0" w14:textId="77777777" w:rsidR="003C7A02" w:rsidRPr="00EA6D7B" w:rsidRDefault="003C7A02" w:rsidP="00087511">
            <w:pPr>
              <w:spacing w:line="240" w:lineRule="auto"/>
              <w:rPr>
                <w:rFonts w:ascii="Times New Roman" w:hAnsi="Times New Roman"/>
                <w:color w:val="000000"/>
              </w:rPr>
            </w:pPr>
            <w:r w:rsidRPr="00EA6D7B">
              <w:rPr>
                <w:rFonts w:ascii="Times New Roman" w:hAnsi="Times New Roman"/>
                <w:color w:val="000000"/>
              </w:rPr>
              <w:t>0</w:t>
            </w:r>
          </w:p>
        </w:tc>
        <w:tc>
          <w:tcPr>
            <w:tcW w:w="709" w:type="dxa"/>
            <w:gridSpan w:val="2"/>
            <w:shd w:val="clear" w:color="auto" w:fill="FFFFFF"/>
          </w:tcPr>
          <w:p w14:paraId="21C2356A" w14:textId="77777777" w:rsidR="003C7A02" w:rsidRPr="00EA6D7B" w:rsidRDefault="003C7A02" w:rsidP="00087511">
            <w:pPr>
              <w:spacing w:line="240" w:lineRule="auto"/>
              <w:rPr>
                <w:rFonts w:ascii="Times New Roman" w:hAnsi="Times New Roman"/>
                <w:color w:val="000000"/>
              </w:rPr>
            </w:pPr>
            <w:r w:rsidRPr="00EA6D7B">
              <w:rPr>
                <w:rFonts w:ascii="Times New Roman" w:hAnsi="Times New Roman"/>
                <w:color w:val="000000"/>
              </w:rPr>
              <w:t>0</w:t>
            </w:r>
          </w:p>
        </w:tc>
        <w:tc>
          <w:tcPr>
            <w:tcW w:w="708" w:type="dxa"/>
            <w:shd w:val="clear" w:color="auto" w:fill="FFFFFF"/>
          </w:tcPr>
          <w:p w14:paraId="3287F063" w14:textId="77777777" w:rsidR="003C7A02" w:rsidRPr="00EA6D7B" w:rsidRDefault="003C7A02" w:rsidP="00087511">
            <w:pPr>
              <w:spacing w:line="240" w:lineRule="auto"/>
              <w:rPr>
                <w:rFonts w:ascii="Times New Roman" w:hAnsi="Times New Roman"/>
                <w:color w:val="000000"/>
              </w:rPr>
            </w:pPr>
            <w:r w:rsidRPr="00EA6D7B">
              <w:rPr>
                <w:rFonts w:ascii="Times New Roman" w:hAnsi="Times New Roman"/>
                <w:color w:val="000000"/>
              </w:rPr>
              <w:t>0</w:t>
            </w:r>
          </w:p>
        </w:tc>
        <w:tc>
          <w:tcPr>
            <w:tcW w:w="851" w:type="dxa"/>
            <w:gridSpan w:val="3"/>
            <w:shd w:val="clear" w:color="auto" w:fill="FFFFFF"/>
          </w:tcPr>
          <w:p w14:paraId="241DC761" w14:textId="77777777" w:rsidR="003C7A02" w:rsidRPr="00EA6D7B" w:rsidRDefault="003C7A02" w:rsidP="00087511">
            <w:pPr>
              <w:spacing w:line="240" w:lineRule="auto"/>
              <w:rPr>
                <w:rFonts w:ascii="Times New Roman" w:hAnsi="Times New Roman"/>
                <w:color w:val="000000"/>
              </w:rPr>
            </w:pPr>
            <w:r w:rsidRPr="00EA6D7B">
              <w:rPr>
                <w:rFonts w:ascii="Times New Roman" w:hAnsi="Times New Roman"/>
                <w:color w:val="000000"/>
              </w:rPr>
              <w:t>0</w:t>
            </w:r>
          </w:p>
        </w:tc>
        <w:tc>
          <w:tcPr>
            <w:tcW w:w="850" w:type="dxa"/>
            <w:gridSpan w:val="2"/>
            <w:shd w:val="clear" w:color="auto" w:fill="FFFFFF"/>
          </w:tcPr>
          <w:p w14:paraId="25769DAC" w14:textId="77777777" w:rsidR="003C7A02" w:rsidRPr="00EA6D7B" w:rsidRDefault="003C7A02" w:rsidP="00087511">
            <w:pPr>
              <w:spacing w:line="240" w:lineRule="auto"/>
              <w:rPr>
                <w:rFonts w:ascii="Times New Roman" w:hAnsi="Times New Roman"/>
                <w:color w:val="000000"/>
              </w:rPr>
            </w:pPr>
            <w:r w:rsidRPr="00EA6D7B">
              <w:rPr>
                <w:rFonts w:ascii="Times New Roman" w:hAnsi="Times New Roman"/>
                <w:color w:val="000000"/>
              </w:rPr>
              <w:t>0</w:t>
            </w:r>
          </w:p>
        </w:tc>
        <w:tc>
          <w:tcPr>
            <w:tcW w:w="851" w:type="dxa"/>
            <w:shd w:val="clear" w:color="auto" w:fill="FFFFFF"/>
          </w:tcPr>
          <w:p w14:paraId="528B8342" w14:textId="77777777" w:rsidR="003C7A02" w:rsidRPr="00EA6D7B" w:rsidRDefault="003C7A02" w:rsidP="00087511">
            <w:pPr>
              <w:spacing w:line="240" w:lineRule="auto"/>
              <w:rPr>
                <w:rFonts w:ascii="Times New Roman" w:hAnsi="Times New Roman"/>
                <w:color w:val="000000"/>
              </w:rPr>
            </w:pPr>
            <w:r w:rsidRPr="00EA6D7B">
              <w:rPr>
                <w:rFonts w:ascii="Times New Roman" w:hAnsi="Times New Roman"/>
                <w:color w:val="000000"/>
              </w:rPr>
              <w:t>0</w:t>
            </w:r>
          </w:p>
        </w:tc>
        <w:tc>
          <w:tcPr>
            <w:tcW w:w="850" w:type="dxa"/>
            <w:shd w:val="clear" w:color="auto" w:fill="FFFFFF"/>
          </w:tcPr>
          <w:p w14:paraId="4D376885" w14:textId="77777777" w:rsidR="003C7A02" w:rsidRPr="00EA6D7B" w:rsidRDefault="003C7A02" w:rsidP="00087511">
            <w:pPr>
              <w:spacing w:line="240" w:lineRule="auto"/>
              <w:jc w:val="center"/>
              <w:rPr>
                <w:rFonts w:ascii="Times New Roman" w:hAnsi="Times New Roman"/>
                <w:color w:val="000000"/>
              </w:rPr>
            </w:pPr>
            <w:r w:rsidRPr="00EA6D7B">
              <w:rPr>
                <w:rFonts w:ascii="Times New Roman" w:hAnsi="Times New Roman"/>
                <w:color w:val="000000"/>
              </w:rPr>
              <w:t>0</w:t>
            </w:r>
          </w:p>
        </w:tc>
      </w:tr>
      <w:tr w:rsidR="00011D39" w:rsidRPr="00EA6D7B" w14:paraId="69122655" w14:textId="77777777" w:rsidTr="00681AFB">
        <w:trPr>
          <w:trHeight w:val="360"/>
        </w:trPr>
        <w:tc>
          <w:tcPr>
            <w:tcW w:w="1731" w:type="dxa"/>
            <w:gridSpan w:val="2"/>
            <w:shd w:val="clear" w:color="auto" w:fill="FFFFFF"/>
            <w:vAlign w:val="center"/>
          </w:tcPr>
          <w:p w14:paraId="772A3B36" w14:textId="77777777" w:rsidR="00011D39" w:rsidRPr="00EA6D7B" w:rsidRDefault="00011D39" w:rsidP="00087511">
            <w:pPr>
              <w:spacing w:line="240" w:lineRule="auto"/>
              <w:rPr>
                <w:rFonts w:ascii="Times New Roman" w:hAnsi="Times New Roman"/>
                <w:color w:val="000000"/>
              </w:rPr>
            </w:pPr>
            <w:r w:rsidRPr="00EA6D7B">
              <w:rPr>
                <w:rFonts w:ascii="Times New Roman" w:hAnsi="Times New Roman"/>
                <w:b/>
                <w:color w:val="000000"/>
              </w:rPr>
              <w:t>Saldo ogółem</w:t>
            </w:r>
          </w:p>
        </w:tc>
        <w:tc>
          <w:tcPr>
            <w:tcW w:w="283" w:type="dxa"/>
            <w:shd w:val="clear" w:color="auto" w:fill="FFFFFF"/>
          </w:tcPr>
          <w:p w14:paraId="2A2E9103" w14:textId="77777777" w:rsidR="00011D39" w:rsidRPr="00EA6D7B" w:rsidRDefault="00011D39" w:rsidP="00087511">
            <w:pPr>
              <w:spacing w:line="240" w:lineRule="auto"/>
              <w:rPr>
                <w:rFonts w:ascii="Times New Roman" w:hAnsi="Times New Roman"/>
                <w:color w:val="000000"/>
              </w:rPr>
            </w:pPr>
          </w:p>
        </w:tc>
        <w:tc>
          <w:tcPr>
            <w:tcW w:w="851" w:type="dxa"/>
            <w:gridSpan w:val="2"/>
            <w:shd w:val="clear" w:color="auto" w:fill="FFFFFF"/>
          </w:tcPr>
          <w:p w14:paraId="577DE672" w14:textId="40D210A4" w:rsidR="00011D39" w:rsidRPr="00EA6D7B" w:rsidRDefault="007A360E" w:rsidP="00087511">
            <w:pPr>
              <w:spacing w:line="240" w:lineRule="auto"/>
              <w:jc w:val="center"/>
              <w:rPr>
                <w:rFonts w:ascii="Times New Roman" w:hAnsi="Times New Roman"/>
                <w:color w:val="000000"/>
              </w:rPr>
            </w:pPr>
            <w:r w:rsidRPr="00EA6D7B">
              <w:rPr>
                <w:rFonts w:ascii="Times New Roman" w:hAnsi="Times New Roman"/>
                <w:color w:val="000000"/>
              </w:rPr>
              <w:t>-113</w:t>
            </w:r>
            <w:r w:rsidR="00011D39" w:rsidRPr="00EA6D7B">
              <w:rPr>
                <w:rFonts w:ascii="Times New Roman" w:hAnsi="Times New Roman"/>
                <w:color w:val="000000"/>
              </w:rPr>
              <w:t> </w:t>
            </w:r>
          </w:p>
        </w:tc>
        <w:tc>
          <w:tcPr>
            <w:tcW w:w="708" w:type="dxa"/>
            <w:shd w:val="clear" w:color="auto" w:fill="FFFFFF"/>
          </w:tcPr>
          <w:p w14:paraId="13FE92C3" w14:textId="2AC55458" w:rsidR="00011D39" w:rsidRPr="00EA6D7B" w:rsidRDefault="00011D39" w:rsidP="00087511">
            <w:pPr>
              <w:spacing w:line="240" w:lineRule="auto"/>
              <w:jc w:val="center"/>
              <w:rPr>
                <w:rFonts w:ascii="Times New Roman" w:hAnsi="Times New Roman"/>
              </w:rPr>
            </w:pPr>
            <w:r w:rsidRPr="00EA6D7B">
              <w:rPr>
                <w:rFonts w:ascii="Times New Roman" w:hAnsi="Times New Roman"/>
                <w:color w:val="000000"/>
              </w:rPr>
              <w:t>-122</w:t>
            </w:r>
          </w:p>
        </w:tc>
        <w:tc>
          <w:tcPr>
            <w:tcW w:w="993" w:type="dxa"/>
            <w:shd w:val="clear" w:color="auto" w:fill="FFFFFF"/>
          </w:tcPr>
          <w:p w14:paraId="2850F32C" w14:textId="71B73B37" w:rsidR="00011D39" w:rsidRPr="00EA6D7B" w:rsidRDefault="00011D39" w:rsidP="00087511">
            <w:pPr>
              <w:spacing w:line="240" w:lineRule="auto"/>
              <w:jc w:val="center"/>
              <w:rPr>
                <w:rFonts w:ascii="Times New Roman" w:hAnsi="Times New Roman"/>
              </w:rPr>
            </w:pPr>
            <w:r w:rsidRPr="00EA6D7B">
              <w:rPr>
                <w:rFonts w:ascii="Times New Roman" w:hAnsi="Times New Roman"/>
              </w:rPr>
              <w:t>-122</w:t>
            </w:r>
          </w:p>
        </w:tc>
        <w:tc>
          <w:tcPr>
            <w:tcW w:w="708" w:type="dxa"/>
            <w:gridSpan w:val="2"/>
            <w:shd w:val="clear" w:color="auto" w:fill="FFFFFF"/>
          </w:tcPr>
          <w:p w14:paraId="448D9888" w14:textId="73EA37B8" w:rsidR="00011D39" w:rsidRPr="00EA6D7B" w:rsidRDefault="00011D39" w:rsidP="00087511">
            <w:pPr>
              <w:spacing w:line="240" w:lineRule="auto"/>
              <w:jc w:val="center"/>
              <w:rPr>
                <w:rFonts w:ascii="Times New Roman" w:hAnsi="Times New Roman"/>
              </w:rPr>
            </w:pPr>
            <w:r w:rsidRPr="00EA6D7B">
              <w:rPr>
                <w:rFonts w:ascii="Times New Roman" w:hAnsi="Times New Roman"/>
              </w:rPr>
              <w:t>-122</w:t>
            </w:r>
          </w:p>
        </w:tc>
        <w:tc>
          <w:tcPr>
            <w:tcW w:w="851" w:type="dxa"/>
            <w:gridSpan w:val="2"/>
            <w:shd w:val="clear" w:color="auto" w:fill="FFFFFF"/>
          </w:tcPr>
          <w:p w14:paraId="07216011" w14:textId="213A0436" w:rsidR="00011D39" w:rsidRPr="00EA6D7B" w:rsidRDefault="00011D39" w:rsidP="00087511">
            <w:pPr>
              <w:spacing w:line="240" w:lineRule="auto"/>
              <w:jc w:val="center"/>
              <w:rPr>
                <w:rFonts w:ascii="Times New Roman" w:hAnsi="Times New Roman"/>
              </w:rPr>
            </w:pPr>
            <w:r w:rsidRPr="00EA6D7B">
              <w:rPr>
                <w:rFonts w:ascii="Times New Roman" w:hAnsi="Times New Roman"/>
              </w:rPr>
              <w:t>-122</w:t>
            </w:r>
          </w:p>
        </w:tc>
        <w:tc>
          <w:tcPr>
            <w:tcW w:w="709" w:type="dxa"/>
            <w:gridSpan w:val="2"/>
            <w:shd w:val="clear" w:color="auto" w:fill="FFFFFF"/>
          </w:tcPr>
          <w:p w14:paraId="266F2AAB" w14:textId="749FAA2E" w:rsidR="00011D39" w:rsidRPr="00EA6D7B" w:rsidRDefault="00011D39" w:rsidP="00087511">
            <w:pPr>
              <w:spacing w:line="240" w:lineRule="auto"/>
              <w:jc w:val="center"/>
              <w:rPr>
                <w:rFonts w:ascii="Times New Roman" w:hAnsi="Times New Roman"/>
              </w:rPr>
            </w:pPr>
            <w:r w:rsidRPr="00EA6D7B">
              <w:rPr>
                <w:rFonts w:ascii="Times New Roman" w:hAnsi="Times New Roman"/>
              </w:rPr>
              <w:t>-122</w:t>
            </w:r>
          </w:p>
        </w:tc>
        <w:tc>
          <w:tcPr>
            <w:tcW w:w="708" w:type="dxa"/>
            <w:shd w:val="clear" w:color="auto" w:fill="FFFFFF"/>
          </w:tcPr>
          <w:p w14:paraId="11C4A855" w14:textId="2C5089C5" w:rsidR="00011D39" w:rsidRPr="00EA6D7B" w:rsidRDefault="00011D39" w:rsidP="00087511">
            <w:pPr>
              <w:spacing w:line="240" w:lineRule="auto"/>
              <w:jc w:val="center"/>
              <w:rPr>
                <w:rFonts w:ascii="Times New Roman" w:hAnsi="Times New Roman"/>
              </w:rPr>
            </w:pPr>
            <w:r w:rsidRPr="00EA6D7B">
              <w:rPr>
                <w:rFonts w:ascii="Times New Roman" w:hAnsi="Times New Roman"/>
              </w:rPr>
              <w:t>-122</w:t>
            </w:r>
          </w:p>
        </w:tc>
        <w:tc>
          <w:tcPr>
            <w:tcW w:w="851" w:type="dxa"/>
            <w:gridSpan w:val="3"/>
            <w:shd w:val="clear" w:color="auto" w:fill="FFFFFF"/>
          </w:tcPr>
          <w:p w14:paraId="407A7FEC" w14:textId="28C20324" w:rsidR="00011D39" w:rsidRPr="00EA6D7B" w:rsidRDefault="00011D39" w:rsidP="00087511">
            <w:pPr>
              <w:spacing w:line="240" w:lineRule="auto"/>
              <w:jc w:val="center"/>
              <w:rPr>
                <w:rFonts w:ascii="Times New Roman" w:hAnsi="Times New Roman"/>
              </w:rPr>
            </w:pPr>
            <w:r w:rsidRPr="00EA6D7B">
              <w:rPr>
                <w:rFonts w:ascii="Times New Roman" w:hAnsi="Times New Roman"/>
              </w:rPr>
              <w:t>-122</w:t>
            </w:r>
          </w:p>
        </w:tc>
        <w:tc>
          <w:tcPr>
            <w:tcW w:w="850" w:type="dxa"/>
            <w:gridSpan w:val="2"/>
            <w:shd w:val="clear" w:color="auto" w:fill="FFFFFF"/>
          </w:tcPr>
          <w:p w14:paraId="368A5FAB" w14:textId="35FF34E0" w:rsidR="00011D39" w:rsidRPr="00EA6D7B" w:rsidRDefault="00011D39" w:rsidP="00087511">
            <w:pPr>
              <w:spacing w:line="240" w:lineRule="auto"/>
              <w:jc w:val="center"/>
              <w:rPr>
                <w:rFonts w:ascii="Times New Roman" w:hAnsi="Times New Roman"/>
              </w:rPr>
            </w:pPr>
            <w:r w:rsidRPr="00EA6D7B">
              <w:rPr>
                <w:rFonts w:ascii="Times New Roman" w:hAnsi="Times New Roman"/>
              </w:rPr>
              <w:t>-122</w:t>
            </w:r>
          </w:p>
        </w:tc>
        <w:tc>
          <w:tcPr>
            <w:tcW w:w="851" w:type="dxa"/>
            <w:shd w:val="clear" w:color="auto" w:fill="FFFFFF"/>
          </w:tcPr>
          <w:p w14:paraId="75850247" w14:textId="1A9C4314" w:rsidR="00011D39" w:rsidRPr="00EA6D7B" w:rsidRDefault="00011D39" w:rsidP="00087511">
            <w:pPr>
              <w:spacing w:line="240" w:lineRule="auto"/>
              <w:jc w:val="center"/>
              <w:rPr>
                <w:rFonts w:ascii="Times New Roman" w:hAnsi="Times New Roman"/>
              </w:rPr>
            </w:pPr>
            <w:r w:rsidRPr="00EA6D7B">
              <w:rPr>
                <w:rFonts w:ascii="Times New Roman" w:hAnsi="Times New Roman"/>
              </w:rPr>
              <w:t>-122</w:t>
            </w:r>
          </w:p>
        </w:tc>
        <w:tc>
          <w:tcPr>
            <w:tcW w:w="850" w:type="dxa"/>
            <w:shd w:val="clear" w:color="auto" w:fill="FFFFFF"/>
          </w:tcPr>
          <w:p w14:paraId="0AB551DC" w14:textId="6FD18137" w:rsidR="00011D39" w:rsidRPr="00EA6D7B" w:rsidRDefault="00C50584" w:rsidP="00087511">
            <w:pPr>
              <w:spacing w:line="240" w:lineRule="auto"/>
              <w:jc w:val="center"/>
              <w:rPr>
                <w:rFonts w:ascii="Times New Roman" w:hAnsi="Times New Roman"/>
              </w:rPr>
            </w:pPr>
            <w:r w:rsidRPr="00EA6D7B">
              <w:rPr>
                <w:rFonts w:ascii="Times New Roman" w:hAnsi="Times New Roman"/>
              </w:rPr>
              <w:t>- 1 2</w:t>
            </w:r>
            <w:r w:rsidR="007A360E" w:rsidRPr="00EA6D7B">
              <w:rPr>
                <w:rFonts w:ascii="Times New Roman" w:hAnsi="Times New Roman"/>
              </w:rPr>
              <w:t>11</w:t>
            </w:r>
          </w:p>
        </w:tc>
      </w:tr>
      <w:tr w:rsidR="00C50584" w:rsidRPr="00EA6D7B" w14:paraId="3B764951" w14:textId="77777777" w:rsidTr="00681AFB">
        <w:trPr>
          <w:trHeight w:val="360"/>
        </w:trPr>
        <w:tc>
          <w:tcPr>
            <w:tcW w:w="1731" w:type="dxa"/>
            <w:gridSpan w:val="2"/>
            <w:shd w:val="clear" w:color="auto" w:fill="FFFFFF"/>
            <w:vAlign w:val="center"/>
          </w:tcPr>
          <w:p w14:paraId="78557AAB" w14:textId="77777777" w:rsidR="00C50584" w:rsidRPr="00EA6D7B" w:rsidRDefault="00C50584" w:rsidP="00087511">
            <w:pPr>
              <w:spacing w:line="240" w:lineRule="auto"/>
              <w:rPr>
                <w:rFonts w:ascii="Times New Roman" w:hAnsi="Times New Roman"/>
                <w:color w:val="000000"/>
              </w:rPr>
            </w:pPr>
            <w:r w:rsidRPr="00EA6D7B">
              <w:rPr>
                <w:rFonts w:ascii="Times New Roman" w:hAnsi="Times New Roman"/>
                <w:color w:val="000000"/>
              </w:rPr>
              <w:t>budżet państwa</w:t>
            </w:r>
          </w:p>
        </w:tc>
        <w:tc>
          <w:tcPr>
            <w:tcW w:w="283" w:type="dxa"/>
            <w:shd w:val="clear" w:color="auto" w:fill="FFFFFF"/>
          </w:tcPr>
          <w:p w14:paraId="024FF2A1" w14:textId="77777777" w:rsidR="00C50584" w:rsidRPr="00EA6D7B" w:rsidRDefault="00C50584" w:rsidP="00087511">
            <w:pPr>
              <w:spacing w:line="240" w:lineRule="auto"/>
              <w:rPr>
                <w:rFonts w:ascii="Times New Roman" w:hAnsi="Times New Roman"/>
                <w:color w:val="000000"/>
              </w:rPr>
            </w:pPr>
          </w:p>
        </w:tc>
        <w:tc>
          <w:tcPr>
            <w:tcW w:w="851" w:type="dxa"/>
            <w:gridSpan w:val="2"/>
            <w:shd w:val="clear" w:color="auto" w:fill="FFFFFF"/>
          </w:tcPr>
          <w:p w14:paraId="501BAB62" w14:textId="72FAC883" w:rsidR="00C50584" w:rsidRPr="00EA6D7B" w:rsidRDefault="007A360E" w:rsidP="00087511">
            <w:pPr>
              <w:spacing w:line="240" w:lineRule="auto"/>
              <w:jc w:val="center"/>
              <w:rPr>
                <w:rFonts w:ascii="Times New Roman" w:hAnsi="Times New Roman"/>
                <w:color w:val="000000"/>
              </w:rPr>
            </w:pPr>
            <w:r w:rsidRPr="00EA6D7B">
              <w:rPr>
                <w:rFonts w:ascii="Times New Roman" w:hAnsi="Times New Roman"/>
                <w:color w:val="000000"/>
              </w:rPr>
              <w:t>-113</w:t>
            </w:r>
            <w:r w:rsidR="00C50584" w:rsidRPr="00EA6D7B">
              <w:rPr>
                <w:rFonts w:ascii="Times New Roman" w:hAnsi="Times New Roman"/>
                <w:color w:val="000000"/>
              </w:rPr>
              <w:t> </w:t>
            </w:r>
          </w:p>
        </w:tc>
        <w:tc>
          <w:tcPr>
            <w:tcW w:w="708" w:type="dxa"/>
            <w:shd w:val="clear" w:color="auto" w:fill="FFFFFF"/>
          </w:tcPr>
          <w:p w14:paraId="508A9E7A" w14:textId="2BFE5DC0" w:rsidR="00C50584" w:rsidRPr="00EA6D7B" w:rsidRDefault="00C50584" w:rsidP="00087511">
            <w:pPr>
              <w:spacing w:line="240" w:lineRule="auto"/>
              <w:jc w:val="center"/>
              <w:rPr>
                <w:rFonts w:ascii="Times New Roman" w:hAnsi="Times New Roman"/>
              </w:rPr>
            </w:pPr>
            <w:r w:rsidRPr="00EA6D7B">
              <w:rPr>
                <w:rFonts w:ascii="Times New Roman" w:hAnsi="Times New Roman"/>
                <w:color w:val="000000"/>
              </w:rPr>
              <w:t>-122</w:t>
            </w:r>
          </w:p>
        </w:tc>
        <w:tc>
          <w:tcPr>
            <w:tcW w:w="993" w:type="dxa"/>
            <w:shd w:val="clear" w:color="auto" w:fill="FFFFFF"/>
          </w:tcPr>
          <w:p w14:paraId="70EE90EC" w14:textId="5CEC152B" w:rsidR="00C50584" w:rsidRPr="00EA6D7B" w:rsidRDefault="00C50584" w:rsidP="00087511">
            <w:pPr>
              <w:spacing w:line="240" w:lineRule="auto"/>
              <w:jc w:val="center"/>
              <w:rPr>
                <w:rFonts w:ascii="Times New Roman" w:hAnsi="Times New Roman"/>
              </w:rPr>
            </w:pPr>
            <w:r w:rsidRPr="00EA6D7B">
              <w:rPr>
                <w:rFonts w:ascii="Times New Roman" w:hAnsi="Times New Roman"/>
              </w:rPr>
              <w:t>-122</w:t>
            </w:r>
          </w:p>
        </w:tc>
        <w:tc>
          <w:tcPr>
            <w:tcW w:w="708" w:type="dxa"/>
            <w:gridSpan w:val="2"/>
            <w:shd w:val="clear" w:color="auto" w:fill="FFFFFF"/>
          </w:tcPr>
          <w:p w14:paraId="0B3AAF70" w14:textId="3ACCB4C8" w:rsidR="00C50584" w:rsidRPr="00EA6D7B" w:rsidRDefault="00C50584" w:rsidP="00087511">
            <w:pPr>
              <w:spacing w:line="240" w:lineRule="auto"/>
              <w:jc w:val="center"/>
              <w:rPr>
                <w:rFonts w:ascii="Times New Roman" w:hAnsi="Times New Roman"/>
              </w:rPr>
            </w:pPr>
            <w:r w:rsidRPr="00EA6D7B">
              <w:rPr>
                <w:rFonts w:ascii="Times New Roman" w:hAnsi="Times New Roman"/>
              </w:rPr>
              <w:t>-122</w:t>
            </w:r>
          </w:p>
        </w:tc>
        <w:tc>
          <w:tcPr>
            <w:tcW w:w="851" w:type="dxa"/>
            <w:gridSpan w:val="2"/>
            <w:shd w:val="clear" w:color="auto" w:fill="FFFFFF"/>
          </w:tcPr>
          <w:p w14:paraId="65691F59" w14:textId="69D6D612" w:rsidR="00C50584" w:rsidRPr="00EA6D7B" w:rsidRDefault="00C50584" w:rsidP="00087511">
            <w:pPr>
              <w:spacing w:line="240" w:lineRule="auto"/>
              <w:jc w:val="center"/>
              <w:rPr>
                <w:rFonts w:ascii="Times New Roman" w:hAnsi="Times New Roman"/>
              </w:rPr>
            </w:pPr>
            <w:r w:rsidRPr="00EA6D7B">
              <w:rPr>
                <w:rFonts w:ascii="Times New Roman" w:hAnsi="Times New Roman"/>
              </w:rPr>
              <w:t>-122</w:t>
            </w:r>
          </w:p>
        </w:tc>
        <w:tc>
          <w:tcPr>
            <w:tcW w:w="709" w:type="dxa"/>
            <w:gridSpan w:val="2"/>
            <w:shd w:val="clear" w:color="auto" w:fill="FFFFFF"/>
          </w:tcPr>
          <w:p w14:paraId="0CE47400" w14:textId="1EED34A3" w:rsidR="00C50584" w:rsidRPr="00EA6D7B" w:rsidRDefault="00C50584" w:rsidP="00087511">
            <w:pPr>
              <w:spacing w:line="240" w:lineRule="auto"/>
              <w:jc w:val="center"/>
              <w:rPr>
                <w:rFonts w:ascii="Times New Roman" w:hAnsi="Times New Roman"/>
              </w:rPr>
            </w:pPr>
            <w:r w:rsidRPr="00EA6D7B">
              <w:rPr>
                <w:rFonts w:ascii="Times New Roman" w:hAnsi="Times New Roman"/>
              </w:rPr>
              <w:t>-122</w:t>
            </w:r>
          </w:p>
        </w:tc>
        <w:tc>
          <w:tcPr>
            <w:tcW w:w="708" w:type="dxa"/>
            <w:shd w:val="clear" w:color="auto" w:fill="FFFFFF"/>
          </w:tcPr>
          <w:p w14:paraId="3342CF3C" w14:textId="2EB24437" w:rsidR="00C50584" w:rsidRPr="00EA6D7B" w:rsidRDefault="00C50584" w:rsidP="00087511">
            <w:pPr>
              <w:spacing w:line="240" w:lineRule="auto"/>
              <w:rPr>
                <w:rFonts w:ascii="Times New Roman" w:hAnsi="Times New Roman"/>
              </w:rPr>
            </w:pPr>
            <w:r w:rsidRPr="00EA6D7B">
              <w:rPr>
                <w:rFonts w:ascii="Times New Roman" w:hAnsi="Times New Roman"/>
              </w:rPr>
              <w:t>-122</w:t>
            </w:r>
          </w:p>
        </w:tc>
        <w:tc>
          <w:tcPr>
            <w:tcW w:w="851" w:type="dxa"/>
            <w:gridSpan w:val="3"/>
            <w:shd w:val="clear" w:color="auto" w:fill="FFFFFF"/>
          </w:tcPr>
          <w:p w14:paraId="25150338" w14:textId="12CA673A" w:rsidR="00C50584" w:rsidRPr="00EA6D7B" w:rsidRDefault="00C50584" w:rsidP="00087511">
            <w:pPr>
              <w:spacing w:line="240" w:lineRule="auto"/>
              <w:jc w:val="center"/>
              <w:rPr>
                <w:rFonts w:ascii="Times New Roman" w:hAnsi="Times New Roman"/>
              </w:rPr>
            </w:pPr>
            <w:r w:rsidRPr="00EA6D7B">
              <w:rPr>
                <w:rFonts w:ascii="Times New Roman" w:hAnsi="Times New Roman"/>
              </w:rPr>
              <w:t>-122</w:t>
            </w:r>
          </w:p>
        </w:tc>
        <w:tc>
          <w:tcPr>
            <w:tcW w:w="850" w:type="dxa"/>
            <w:gridSpan w:val="2"/>
            <w:shd w:val="clear" w:color="auto" w:fill="FFFFFF"/>
          </w:tcPr>
          <w:p w14:paraId="32294DB1" w14:textId="276CF742" w:rsidR="00C50584" w:rsidRPr="00EA6D7B" w:rsidRDefault="00C50584" w:rsidP="00087511">
            <w:pPr>
              <w:spacing w:line="240" w:lineRule="auto"/>
              <w:jc w:val="center"/>
              <w:rPr>
                <w:rFonts w:ascii="Times New Roman" w:hAnsi="Times New Roman"/>
              </w:rPr>
            </w:pPr>
            <w:r w:rsidRPr="00EA6D7B">
              <w:rPr>
                <w:rFonts w:ascii="Times New Roman" w:hAnsi="Times New Roman"/>
              </w:rPr>
              <w:t>-122</w:t>
            </w:r>
          </w:p>
        </w:tc>
        <w:tc>
          <w:tcPr>
            <w:tcW w:w="851" w:type="dxa"/>
            <w:shd w:val="clear" w:color="auto" w:fill="FFFFFF"/>
          </w:tcPr>
          <w:p w14:paraId="75964AAD" w14:textId="7D52760D" w:rsidR="00C50584" w:rsidRPr="00EA6D7B" w:rsidRDefault="00C50584" w:rsidP="00087511">
            <w:pPr>
              <w:spacing w:line="240" w:lineRule="auto"/>
              <w:jc w:val="center"/>
              <w:rPr>
                <w:rFonts w:ascii="Times New Roman" w:hAnsi="Times New Roman"/>
              </w:rPr>
            </w:pPr>
            <w:r w:rsidRPr="00EA6D7B">
              <w:rPr>
                <w:rFonts w:ascii="Times New Roman" w:hAnsi="Times New Roman"/>
              </w:rPr>
              <w:t>-122</w:t>
            </w:r>
          </w:p>
        </w:tc>
        <w:tc>
          <w:tcPr>
            <w:tcW w:w="850" w:type="dxa"/>
            <w:shd w:val="clear" w:color="auto" w:fill="FFFFFF"/>
          </w:tcPr>
          <w:p w14:paraId="21BBC4B6" w14:textId="4EA3D871" w:rsidR="00C50584" w:rsidRPr="00EA6D7B" w:rsidRDefault="00C50584" w:rsidP="00087511">
            <w:pPr>
              <w:spacing w:line="240" w:lineRule="auto"/>
              <w:jc w:val="center"/>
              <w:rPr>
                <w:rFonts w:ascii="Times New Roman" w:hAnsi="Times New Roman"/>
              </w:rPr>
            </w:pPr>
            <w:r w:rsidRPr="00EA6D7B">
              <w:rPr>
                <w:rFonts w:ascii="Times New Roman" w:hAnsi="Times New Roman"/>
              </w:rPr>
              <w:t>- 1 2</w:t>
            </w:r>
            <w:r w:rsidR="007A360E" w:rsidRPr="00EA6D7B">
              <w:rPr>
                <w:rFonts w:ascii="Times New Roman" w:hAnsi="Times New Roman"/>
              </w:rPr>
              <w:t>11</w:t>
            </w:r>
          </w:p>
        </w:tc>
      </w:tr>
      <w:tr w:rsidR="00011D39" w:rsidRPr="00EA6D7B" w14:paraId="522868FD" w14:textId="77777777" w:rsidTr="00681AFB">
        <w:trPr>
          <w:trHeight w:val="357"/>
        </w:trPr>
        <w:tc>
          <w:tcPr>
            <w:tcW w:w="1731" w:type="dxa"/>
            <w:gridSpan w:val="2"/>
            <w:shd w:val="clear" w:color="auto" w:fill="FFFFFF"/>
            <w:vAlign w:val="center"/>
          </w:tcPr>
          <w:p w14:paraId="43E7820A" w14:textId="77777777" w:rsidR="00A41AAE" w:rsidRPr="00EA6D7B" w:rsidRDefault="00A41AAE" w:rsidP="00087511">
            <w:pPr>
              <w:spacing w:line="240" w:lineRule="auto"/>
              <w:rPr>
                <w:rFonts w:ascii="Times New Roman" w:hAnsi="Times New Roman"/>
                <w:color w:val="000000"/>
              </w:rPr>
            </w:pPr>
            <w:r w:rsidRPr="00EA6D7B">
              <w:rPr>
                <w:rFonts w:ascii="Times New Roman" w:hAnsi="Times New Roman"/>
                <w:color w:val="000000"/>
              </w:rPr>
              <w:t>JST</w:t>
            </w:r>
          </w:p>
        </w:tc>
        <w:tc>
          <w:tcPr>
            <w:tcW w:w="283" w:type="dxa"/>
            <w:shd w:val="clear" w:color="auto" w:fill="FFFFFF"/>
          </w:tcPr>
          <w:p w14:paraId="23749CC4" w14:textId="77777777" w:rsidR="00A41AAE" w:rsidRPr="00EA6D7B" w:rsidRDefault="00A41AAE" w:rsidP="00087511">
            <w:pPr>
              <w:spacing w:line="240" w:lineRule="auto"/>
              <w:rPr>
                <w:rFonts w:ascii="Times New Roman" w:hAnsi="Times New Roman"/>
                <w:color w:val="000000"/>
              </w:rPr>
            </w:pPr>
          </w:p>
        </w:tc>
        <w:tc>
          <w:tcPr>
            <w:tcW w:w="851" w:type="dxa"/>
            <w:gridSpan w:val="2"/>
            <w:shd w:val="clear" w:color="auto" w:fill="FFFFFF"/>
          </w:tcPr>
          <w:p w14:paraId="4BAECA98" w14:textId="77777777" w:rsidR="00A41AAE" w:rsidRPr="00EA6D7B" w:rsidRDefault="00A41AAE" w:rsidP="00087511">
            <w:pPr>
              <w:spacing w:line="240" w:lineRule="auto"/>
              <w:rPr>
                <w:rFonts w:ascii="Times New Roman" w:hAnsi="Times New Roman"/>
                <w:color w:val="000000"/>
              </w:rPr>
            </w:pPr>
            <w:r w:rsidRPr="00EA6D7B">
              <w:rPr>
                <w:rFonts w:ascii="Times New Roman" w:hAnsi="Times New Roman"/>
                <w:color w:val="000000"/>
              </w:rPr>
              <w:t>0</w:t>
            </w:r>
          </w:p>
        </w:tc>
        <w:tc>
          <w:tcPr>
            <w:tcW w:w="708" w:type="dxa"/>
            <w:shd w:val="clear" w:color="auto" w:fill="FFFFFF"/>
          </w:tcPr>
          <w:p w14:paraId="0B9EF653" w14:textId="77777777" w:rsidR="00A41AAE" w:rsidRPr="00EA6D7B" w:rsidRDefault="00A41AAE" w:rsidP="00087511">
            <w:pPr>
              <w:spacing w:line="240" w:lineRule="auto"/>
              <w:rPr>
                <w:rFonts w:ascii="Times New Roman" w:hAnsi="Times New Roman"/>
                <w:color w:val="000000"/>
              </w:rPr>
            </w:pPr>
            <w:r w:rsidRPr="00EA6D7B">
              <w:rPr>
                <w:rFonts w:ascii="Times New Roman" w:hAnsi="Times New Roman"/>
                <w:color w:val="000000"/>
              </w:rPr>
              <w:t>0</w:t>
            </w:r>
          </w:p>
        </w:tc>
        <w:tc>
          <w:tcPr>
            <w:tcW w:w="993" w:type="dxa"/>
            <w:shd w:val="clear" w:color="auto" w:fill="FFFFFF"/>
          </w:tcPr>
          <w:p w14:paraId="6C5C7E1B" w14:textId="77777777" w:rsidR="00A41AAE" w:rsidRPr="00EA6D7B" w:rsidRDefault="00A41AAE" w:rsidP="00087511">
            <w:pPr>
              <w:spacing w:line="240" w:lineRule="auto"/>
              <w:rPr>
                <w:rFonts w:ascii="Times New Roman" w:hAnsi="Times New Roman"/>
                <w:color w:val="000000"/>
              </w:rPr>
            </w:pPr>
            <w:r w:rsidRPr="00EA6D7B">
              <w:rPr>
                <w:rFonts w:ascii="Times New Roman" w:hAnsi="Times New Roman"/>
                <w:color w:val="000000"/>
              </w:rPr>
              <w:t>0</w:t>
            </w:r>
          </w:p>
        </w:tc>
        <w:tc>
          <w:tcPr>
            <w:tcW w:w="708" w:type="dxa"/>
            <w:gridSpan w:val="2"/>
            <w:shd w:val="clear" w:color="auto" w:fill="FFFFFF"/>
          </w:tcPr>
          <w:p w14:paraId="335EB53D" w14:textId="77777777" w:rsidR="00A41AAE" w:rsidRPr="00EA6D7B" w:rsidRDefault="00A41AAE" w:rsidP="00087511">
            <w:pPr>
              <w:spacing w:line="240" w:lineRule="auto"/>
              <w:rPr>
                <w:rFonts w:ascii="Times New Roman" w:hAnsi="Times New Roman"/>
                <w:color w:val="000000"/>
              </w:rPr>
            </w:pPr>
            <w:r w:rsidRPr="00EA6D7B">
              <w:rPr>
                <w:rFonts w:ascii="Times New Roman" w:hAnsi="Times New Roman"/>
                <w:color w:val="000000"/>
              </w:rPr>
              <w:t>0</w:t>
            </w:r>
          </w:p>
        </w:tc>
        <w:tc>
          <w:tcPr>
            <w:tcW w:w="851" w:type="dxa"/>
            <w:gridSpan w:val="2"/>
            <w:shd w:val="clear" w:color="auto" w:fill="FFFFFF"/>
          </w:tcPr>
          <w:p w14:paraId="535BC07F" w14:textId="77777777" w:rsidR="00A41AAE" w:rsidRPr="00EA6D7B" w:rsidRDefault="00A41AAE" w:rsidP="00087511">
            <w:pPr>
              <w:spacing w:line="240" w:lineRule="auto"/>
              <w:rPr>
                <w:rFonts w:ascii="Times New Roman" w:hAnsi="Times New Roman"/>
                <w:color w:val="000000"/>
              </w:rPr>
            </w:pPr>
            <w:r w:rsidRPr="00EA6D7B">
              <w:rPr>
                <w:rFonts w:ascii="Times New Roman" w:hAnsi="Times New Roman"/>
                <w:color w:val="000000"/>
              </w:rPr>
              <w:t>0</w:t>
            </w:r>
          </w:p>
        </w:tc>
        <w:tc>
          <w:tcPr>
            <w:tcW w:w="709" w:type="dxa"/>
            <w:gridSpan w:val="2"/>
            <w:shd w:val="clear" w:color="auto" w:fill="FFFFFF"/>
          </w:tcPr>
          <w:p w14:paraId="01F4B217" w14:textId="77777777" w:rsidR="00A41AAE" w:rsidRPr="00EA6D7B" w:rsidRDefault="00A41AAE" w:rsidP="00087511">
            <w:pPr>
              <w:spacing w:line="240" w:lineRule="auto"/>
              <w:rPr>
                <w:rFonts w:ascii="Times New Roman" w:hAnsi="Times New Roman"/>
                <w:color w:val="000000"/>
              </w:rPr>
            </w:pPr>
            <w:r w:rsidRPr="00EA6D7B">
              <w:rPr>
                <w:rFonts w:ascii="Times New Roman" w:hAnsi="Times New Roman"/>
                <w:color w:val="000000"/>
              </w:rPr>
              <w:t>0</w:t>
            </w:r>
          </w:p>
        </w:tc>
        <w:tc>
          <w:tcPr>
            <w:tcW w:w="708" w:type="dxa"/>
            <w:shd w:val="clear" w:color="auto" w:fill="FFFFFF"/>
          </w:tcPr>
          <w:p w14:paraId="2360C9B0" w14:textId="77777777" w:rsidR="00A41AAE" w:rsidRPr="00EA6D7B" w:rsidRDefault="00A41AAE" w:rsidP="00087511">
            <w:pPr>
              <w:spacing w:line="240" w:lineRule="auto"/>
              <w:rPr>
                <w:rFonts w:ascii="Times New Roman" w:hAnsi="Times New Roman"/>
                <w:color w:val="000000"/>
              </w:rPr>
            </w:pPr>
            <w:r w:rsidRPr="00EA6D7B">
              <w:rPr>
                <w:rFonts w:ascii="Times New Roman" w:hAnsi="Times New Roman"/>
                <w:color w:val="000000"/>
              </w:rPr>
              <w:t>0</w:t>
            </w:r>
          </w:p>
        </w:tc>
        <w:tc>
          <w:tcPr>
            <w:tcW w:w="851" w:type="dxa"/>
            <w:gridSpan w:val="3"/>
            <w:shd w:val="clear" w:color="auto" w:fill="FFFFFF"/>
          </w:tcPr>
          <w:p w14:paraId="53263AA8" w14:textId="77777777" w:rsidR="00A41AAE" w:rsidRPr="00EA6D7B" w:rsidRDefault="00A41AAE" w:rsidP="00087511">
            <w:pPr>
              <w:spacing w:line="240" w:lineRule="auto"/>
              <w:rPr>
                <w:rFonts w:ascii="Times New Roman" w:hAnsi="Times New Roman"/>
                <w:color w:val="000000"/>
              </w:rPr>
            </w:pPr>
            <w:r w:rsidRPr="00EA6D7B">
              <w:rPr>
                <w:rFonts w:ascii="Times New Roman" w:hAnsi="Times New Roman"/>
                <w:color w:val="000000"/>
              </w:rPr>
              <w:t>0</w:t>
            </w:r>
          </w:p>
        </w:tc>
        <w:tc>
          <w:tcPr>
            <w:tcW w:w="850" w:type="dxa"/>
            <w:gridSpan w:val="2"/>
            <w:shd w:val="clear" w:color="auto" w:fill="FFFFFF"/>
          </w:tcPr>
          <w:p w14:paraId="7CA52814" w14:textId="77777777" w:rsidR="00A41AAE" w:rsidRPr="00EA6D7B" w:rsidRDefault="00A41AAE" w:rsidP="00087511">
            <w:pPr>
              <w:spacing w:line="240" w:lineRule="auto"/>
              <w:rPr>
                <w:rFonts w:ascii="Times New Roman" w:hAnsi="Times New Roman"/>
                <w:color w:val="000000"/>
              </w:rPr>
            </w:pPr>
            <w:r w:rsidRPr="00EA6D7B">
              <w:rPr>
                <w:rFonts w:ascii="Times New Roman" w:hAnsi="Times New Roman"/>
                <w:color w:val="000000"/>
              </w:rPr>
              <w:t>0</w:t>
            </w:r>
          </w:p>
        </w:tc>
        <w:tc>
          <w:tcPr>
            <w:tcW w:w="851" w:type="dxa"/>
            <w:shd w:val="clear" w:color="auto" w:fill="FFFFFF"/>
          </w:tcPr>
          <w:p w14:paraId="66FF7A6E" w14:textId="77777777" w:rsidR="00A41AAE" w:rsidRPr="00EA6D7B" w:rsidRDefault="00A41AAE" w:rsidP="00087511">
            <w:pPr>
              <w:spacing w:line="240" w:lineRule="auto"/>
              <w:rPr>
                <w:rFonts w:ascii="Times New Roman" w:hAnsi="Times New Roman"/>
                <w:color w:val="000000"/>
              </w:rPr>
            </w:pPr>
            <w:r w:rsidRPr="00EA6D7B">
              <w:rPr>
                <w:rFonts w:ascii="Times New Roman" w:hAnsi="Times New Roman"/>
                <w:color w:val="000000"/>
              </w:rPr>
              <w:t>0</w:t>
            </w:r>
          </w:p>
        </w:tc>
        <w:tc>
          <w:tcPr>
            <w:tcW w:w="850" w:type="dxa"/>
            <w:shd w:val="clear" w:color="auto" w:fill="FFFFFF"/>
          </w:tcPr>
          <w:p w14:paraId="7208AED7" w14:textId="77777777" w:rsidR="00A41AAE" w:rsidRPr="00EA6D7B" w:rsidRDefault="00A41AAE" w:rsidP="00087511">
            <w:pPr>
              <w:spacing w:line="240" w:lineRule="auto"/>
              <w:jc w:val="center"/>
              <w:rPr>
                <w:rFonts w:ascii="Times New Roman" w:hAnsi="Times New Roman"/>
                <w:color w:val="000000"/>
              </w:rPr>
            </w:pPr>
            <w:r w:rsidRPr="00EA6D7B">
              <w:rPr>
                <w:rFonts w:ascii="Times New Roman" w:hAnsi="Times New Roman"/>
                <w:color w:val="000000"/>
              </w:rPr>
              <w:t>0</w:t>
            </w:r>
          </w:p>
        </w:tc>
      </w:tr>
      <w:tr w:rsidR="00011D39" w:rsidRPr="00EA6D7B" w14:paraId="65589742" w14:textId="77777777" w:rsidTr="00681AFB">
        <w:trPr>
          <w:trHeight w:val="357"/>
        </w:trPr>
        <w:tc>
          <w:tcPr>
            <w:tcW w:w="1731" w:type="dxa"/>
            <w:gridSpan w:val="2"/>
            <w:shd w:val="clear" w:color="auto" w:fill="FFFFFF"/>
            <w:vAlign w:val="center"/>
          </w:tcPr>
          <w:p w14:paraId="7350878D" w14:textId="77777777" w:rsidR="00A41AAE" w:rsidRPr="00EA6D7B" w:rsidRDefault="00A41AAE" w:rsidP="00087511">
            <w:pPr>
              <w:spacing w:line="240" w:lineRule="auto"/>
              <w:rPr>
                <w:rFonts w:ascii="Times New Roman" w:hAnsi="Times New Roman"/>
                <w:color w:val="000000"/>
              </w:rPr>
            </w:pPr>
            <w:r w:rsidRPr="00EA6D7B">
              <w:rPr>
                <w:rFonts w:ascii="Times New Roman" w:hAnsi="Times New Roman"/>
                <w:color w:val="000000"/>
              </w:rPr>
              <w:t>pozostałe jednostki (oddzielnie)</w:t>
            </w:r>
          </w:p>
        </w:tc>
        <w:tc>
          <w:tcPr>
            <w:tcW w:w="283" w:type="dxa"/>
            <w:shd w:val="clear" w:color="auto" w:fill="FFFFFF"/>
          </w:tcPr>
          <w:p w14:paraId="736D1DA9" w14:textId="77777777" w:rsidR="00A41AAE" w:rsidRPr="00EA6D7B" w:rsidRDefault="00A41AAE" w:rsidP="00087511">
            <w:pPr>
              <w:spacing w:line="240" w:lineRule="auto"/>
              <w:rPr>
                <w:rFonts w:ascii="Times New Roman" w:hAnsi="Times New Roman"/>
                <w:color w:val="000000"/>
              </w:rPr>
            </w:pPr>
          </w:p>
        </w:tc>
        <w:tc>
          <w:tcPr>
            <w:tcW w:w="851" w:type="dxa"/>
            <w:gridSpan w:val="2"/>
            <w:shd w:val="clear" w:color="auto" w:fill="FFFFFF"/>
          </w:tcPr>
          <w:p w14:paraId="3C17DCE6" w14:textId="77777777" w:rsidR="00A41AAE" w:rsidRPr="00EA6D7B" w:rsidRDefault="00A41AAE" w:rsidP="00087511">
            <w:pPr>
              <w:spacing w:line="240" w:lineRule="auto"/>
              <w:rPr>
                <w:rFonts w:ascii="Times New Roman" w:hAnsi="Times New Roman"/>
                <w:color w:val="000000"/>
              </w:rPr>
            </w:pPr>
            <w:r w:rsidRPr="00EA6D7B">
              <w:rPr>
                <w:rFonts w:ascii="Times New Roman" w:hAnsi="Times New Roman"/>
                <w:color w:val="000000"/>
              </w:rPr>
              <w:t>0</w:t>
            </w:r>
          </w:p>
        </w:tc>
        <w:tc>
          <w:tcPr>
            <w:tcW w:w="708" w:type="dxa"/>
            <w:shd w:val="clear" w:color="auto" w:fill="FFFFFF"/>
          </w:tcPr>
          <w:p w14:paraId="7A822ACF" w14:textId="77777777" w:rsidR="00A41AAE" w:rsidRPr="00EA6D7B" w:rsidRDefault="00A41AAE" w:rsidP="00087511">
            <w:pPr>
              <w:spacing w:line="240" w:lineRule="auto"/>
              <w:rPr>
                <w:rFonts w:ascii="Times New Roman" w:hAnsi="Times New Roman"/>
                <w:color w:val="000000"/>
              </w:rPr>
            </w:pPr>
            <w:r w:rsidRPr="00EA6D7B">
              <w:rPr>
                <w:rFonts w:ascii="Times New Roman" w:hAnsi="Times New Roman"/>
                <w:color w:val="000000"/>
              </w:rPr>
              <w:t>0</w:t>
            </w:r>
          </w:p>
        </w:tc>
        <w:tc>
          <w:tcPr>
            <w:tcW w:w="993" w:type="dxa"/>
            <w:shd w:val="clear" w:color="auto" w:fill="FFFFFF"/>
          </w:tcPr>
          <w:p w14:paraId="6EB13D6F" w14:textId="77777777" w:rsidR="00A41AAE" w:rsidRPr="00EA6D7B" w:rsidRDefault="00A41AAE" w:rsidP="00087511">
            <w:pPr>
              <w:spacing w:line="240" w:lineRule="auto"/>
              <w:rPr>
                <w:rFonts w:ascii="Times New Roman" w:hAnsi="Times New Roman"/>
                <w:color w:val="000000"/>
              </w:rPr>
            </w:pPr>
            <w:r w:rsidRPr="00EA6D7B">
              <w:rPr>
                <w:rFonts w:ascii="Times New Roman" w:hAnsi="Times New Roman"/>
                <w:color w:val="000000"/>
              </w:rPr>
              <w:t>0</w:t>
            </w:r>
          </w:p>
        </w:tc>
        <w:tc>
          <w:tcPr>
            <w:tcW w:w="708" w:type="dxa"/>
            <w:gridSpan w:val="2"/>
            <w:shd w:val="clear" w:color="auto" w:fill="FFFFFF"/>
          </w:tcPr>
          <w:p w14:paraId="208EBD71" w14:textId="77777777" w:rsidR="00A41AAE" w:rsidRPr="00EA6D7B" w:rsidRDefault="00A41AAE" w:rsidP="00087511">
            <w:pPr>
              <w:spacing w:line="240" w:lineRule="auto"/>
              <w:rPr>
                <w:rFonts w:ascii="Times New Roman" w:hAnsi="Times New Roman"/>
                <w:color w:val="000000"/>
              </w:rPr>
            </w:pPr>
            <w:r w:rsidRPr="00EA6D7B">
              <w:rPr>
                <w:rFonts w:ascii="Times New Roman" w:hAnsi="Times New Roman"/>
                <w:color w:val="000000"/>
              </w:rPr>
              <w:t>0</w:t>
            </w:r>
          </w:p>
        </w:tc>
        <w:tc>
          <w:tcPr>
            <w:tcW w:w="851" w:type="dxa"/>
            <w:gridSpan w:val="2"/>
            <w:shd w:val="clear" w:color="auto" w:fill="FFFFFF"/>
          </w:tcPr>
          <w:p w14:paraId="1F06641B" w14:textId="77777777" w:rsidR="00A41AAE" w:rsidRPr="00EA6D7B" w:rsidRDefault="00A41AAE" w:rsidP="00087511">
            <w:pPr>
              <w:spacing w:line="240" w:lineRule="auto"/>
              <w:rPr>
                <w:rFonts w:ascii="Times New Roman" w:hAnsi="Times New Roman"/>
                <w:color w:val="000000"/>
              </w:rPr>
            </w:pPr>
            <w:r w:rsidRPr="00EA6D7B">
              <w:rPr>
                <w:rFonts w:ascii="Times New Roman" w:hAnsi="Times New Roman"/>
                <w:color w:val="000000"/>
              </w:rPr>
              <w:t>0</w:t>
            </w:r>
          </w:p>
        </w:tc>
        <w:tc>
          <w:tcPr>
            <w:tcW w:w="709" w:type="dxa"/>
            <w:gridSpan w:val="2"/>
            <w:shd w:val="clear" w:color="auto" w:fill="FFFFFF"/>
          </w:tcPr>
          <w:p w14:paraId="533B214C" w14:textId="77777777" w:rsidR="00A41AAE" w:rsidRPr="00EA6D7B" w:rsidRDefault="00A41AAE" w:rsidP="00087511">
            <w:pPr>
              <w:spacing w:line="240" w:lineRule="auto"/>
              <w:rPr>
                <w:rFonts w:ascii="Times New Roman" w:hAnsi="Times New Roman"/>
                <w:color w:val="000000"/>
              </w:rPr>
            </w:pPr>
            <w:r w:rsidRPr="00EA6D7B">
              <w:rPr>
                <w:rFonts w:ascii="Times New Roman" w:hAnsi="Times New Roman"/>
                <w:color w:val="000000"/>
              </w:rPr>
              <w:t>0</w:t>
            </w:r>
          </w:p>
        </w:tc>
        <w:tc>
          <w:tcPr>
            <w:tcW w:w="708" w:type="dxa"/>
            <w:shd w:val="clear" w:color="auto" w:fill="FFFFFF"/>
          </w:tcPr>
          <w:p w14:paraId="1E793103" w14:textId="77777777" w:rsidR="00A41AAE" w:rsidRPr="00EA6D7B" w:rsidRDefault="00A41AAE" w:rsidP="00087511">
            <w:pPr>
              <w:spacing w:line="240" w:lineRule="auto"/>
              <w:rPr>
                <w:rFonts w:ascii="Times New Roman" w:hAnsi="Times New Roman"/>
                <w:color w:val="000000"/>
              </w:rPr>
            </w:pPr>
            <w:r w:rsidRPr="00EA6D7B">
              <w:rPr>
                <w:rFonts w:ascii="Times New Roman" w:hAnsi="Times New Roman"/>
                <w:color w:val="000000"/>
              </w:rPr>
              <w:t>0</w:t>
            </w:r>
          </w:p>
        </w:tc>
        <w:tc>
          <w:tcPr>
            <w:tcW w:w="851" w:type="dxa"/>
            <w:gridSpan w:val="3"/>
            <w:shd w:val="clear" w:color="auto" w:fill="FFFFFF"/>
          </w:tcPr>
          <w:p w14:paraId="2A59EFBF" w14:textId="77777777" w:rsidR="00A41AAE" w:rsidRPr="00EA6D7B" w:rsidRDefault="00A41AAE" w:rsidP="00087511">
            <w:pPr>
              <w:spacing w:line="240" w:lineRule="auto"/>
              <w:rPr>
                <w:rFonts w:ascii="Times New Roman" w:hAnsi="Times New Roman"/>
                <w:color w:val="000000"/>
              </w:rPr>
            </w:pPr>
            <w:r w:rsidRPr="00EA6D7B">
              <w:rPr>
                <w:rFonts w:ascii="Times New Roman" w:hAnsi="Times New Roman"/>
                <w:color w:val="000000"/>
              </w:rPr>
              <w:t>0</w:t>
            </w:r>
          </w:p>
        </w:tc>
        <w:tc>
          <w:tcPr>
            <w:tcW w:w="850" w:type="dxa"/>
            <w:gridSpan w:val="2"/>
            <w:shd w:val="clear" w:color="auto" w:fill="FFFFFF"/>
          </w:tcPr>
          <w:p w14:paraId="574F39F1" w14:textId="77777777" w:rsidR="00A41AAE" w:rsidRPr="00EA6D7B" w:rsidRDefault="00A41AAE" w:rsidP="00087511">
            <w:pPr>
              <w:spacing w:line="240" w:lineRule="auto"/>
              <w:rPr>
                <w:rFonts w:ascii="Times New Roman" w:hAnsi="Times New Roman"/>
                <w:color w:val="000000"/>
              </w:rPr>
            </w:pPr>
            <w:r w:rsidRPr="00EA6D7B">
              <w:rPr>
                <w:rFonts w:ascii="Times New Roman" w:hAnsi="Times New Roman"/>
                <w:color w:val="000000"/>
              </w:rPr>
              <w:t>0</w:t>
            </w:r>
          </w:p>
        </w:tc>
        <w:tc>
          <w:tcPr>
            <w:tcW w:w="851" w:type="dxa"/>
            <w:shd w:val="clear" w:color="auto" w:fill="FFFFFF"/>
          </w:tcPr>
          <w:p w14:paraId="156EBE4D" w14:textId="77777777" w:rsidR="00A41AAE" w:rsidRPr="00EA6D7B" w:rsidRDefault="00A41AAE" w:rsidP="00087511">
            <w:pPr>
              <w:spacing w:line="240" w:lineRule="auto"/>
              <w:rPr>
                <w:rFonts w:ascii="Times New Roman" w:hAnsi="Times New Roman"/>
                <w:color w:val="000000"/>
              </w:rPr>
            </w:pPr>
            <w:r w:rsidRPr="00EA6D7B">
              <w:rPr>
                <w:rFonts w:ascii="Times New Roman" w:hAnsi="Times New Roman"/>
                <w:color w:val="000000"/>
              </w:rPr>
              <w:t>0</w:t>
            </w:r>
          </w:p>
        </w:tc>
        <w:tc>
          <w:tcPr>
            <w:tcW w:w="850" w:type="dxa"/>
            <w:shd w:val="clear" w:color="auto" w:fill="FFFFFF"/>
          </w:tcPr>
          <w:p w14:paraId="54874B17" w14:textId="77777777" w:rsidR="00A41AAE" w:rsidRPr="00EA6D7B" w:rsidRDefault="00A41AAE" w:rsidP="00087511">
            <w:pPr>
              <w:spacing w:line="240" w:lineRule="auto"/>
              <w:jc w:val="center"/>
              <w:rPr>
                <w:rFonts w:ascii="Times New Roman" w:hAnsi="Times New Roman"/>
                <w:color w:val="000000"/>
              </w:rPr>
            </w:pPr>
            <w:r w:rsidRPr="00EA6D7B">
              <w:rPr>
                <w:rFonts w:ascii="Times New Roman" w:hAnsi="Times New Roman"/>
                <w:color w:val="000000"/>
              </w:rPr>
              <w:t>0</w:t>
            </w:r>
          </w:p>
        </w:tc>
      </w:tr>
      <w:tr w:rsidR="00A41AAE" w:rsidRPr="00EA6D7B" w14:paraId="58068300" w14:textId="77777777" w:rsidTr="00681AFB">
        <w:trPr>
          <w:trHeight w:val="348"/>
        </w:trPr>
        <w:tc>
          <w:tcPr>
            <w:tcW w:w="1731" w:type="dxa"/>
            <w:gridSpan w:val="2"/>
            <w:shd w:val="clear" w:color="auto" w:fill="FFFFFF"/>
            <w:vAlign w:val="center"/>
          </w:tcPr>
          <w:p w14:paraId="12AF9A04" w14:textId="77777777" w:rsidR="00A41AAE" w:rsidRPr="00EA6D7B" w:rsidRDefault="00A41AAE" w:rsidP="00087511">
            <w:pPr>
              <w:spacing w:line="240" w:lineRule="auto"/>
              <w:rPr>
                <w:rFonts w:ascii="Times New Roman" w:hAnsi="Times New Roman"/>
                <w:color w:val="000000"/>
              </w:rPr>
            </w:pPr>
            <w:r w:rsidRPr="00EA6D7B">
              <w:rPr>
                <w:rFonts w:ascii="Times New Roman" w:hAnsi="Times New Roman"/>
                <w:color w:val="000000"/>
              </w:rPr>
              <w:t xml:space="preserve">Źródła finansowania </w:t>
            </w:r>
          </w:p>
        </w:tc>
        <w:tc>
          <w:tcPr>
            <w:tcW w:w="9213" w:type="dxa"/>
            <w:gridSpan w:val="19"/>
            <w:shd w:val="clear" w:color="auto" w:fill="FFFFFF"/>
            <w:vAlign w:val="center"/>
          </w:tcPr>
          <w:p w14:paraId="0063D0A3" w14:textId="612AACAA" w:rsidR="001F72A4" w:rsidRPr="00EA6D7B" w:rsidRDefault="00A41AAE" w:rsidP="00087511">
            <w:pPr>
              <w:spacing w:line="240" w:lineRule="auto"/>
              <w:jc w:val="both"/>
              <w:rPr>
                <w:rFonts w:ascii="Times New Roman" w:hAnsi="Times New Roman"/>
              </w:rPr>
            </w:pPr>
            <w:r w:rsidRPr="00EA6D7B">
              <w:rPr>
                <w:rFonts w:ascii="Times New Roman" w:hAnsi="Times New Roman"/>
              </w:rPr>
              <w:t xml:space="preserve">Wprowadzenie ustawy o zmianie ustawy o przeciwdziałaniu narkomanii nie spowoduje dodatkowych skutków dla </w:t>
            </w:r>
            <w:r w:rsidR="001F72A4" w:rsidRPr="00EA6D7B">
              <w:rPr>
                <w:rFonts w:ascii="Times New Roman" w:hAnsi="Times New Roman"/>
              </w:rPr>
              <w:t>budżetu państwa w stosunku do płatnika w zakresie leczenia i rehabilitacji osób uzależnionych ani dla organów Państwowej Inspekcji Sanitarnej, jednostek Służby Celnej, podmiotów podległych Ministrowi Spraw Wewnętrznych i Administracji.</w:t>
            </w:r>
          </w:p>
          <w:p w14:paraId="6283B0D7" w14:textId="77777777" w:rsidR="001F72A4" w:rsidRPr="00EA6D7B" w:rsidRDefault="001F72A4" w:rsidP="00087511">
            <w:pPr>
              <w:spacing w:line="240" w:lineRule="auto"/>
              <w:jc w:val="both"/>
              <w:rPr>
                <w:rFonts w:ascii="Times New Roman" w:hAnsi="Times New Roman"/>
              </w:rPr>
            </w:pPr>
          </w:p>
          <w:p w14:paraId="22DB7439" w14:textId="1B518CF8" w:rsidR="00A41AAE" w:rsidRPr="00EA6D7B" w:rsidRDefault="00A41AAE" w:rsidP="00087511">
            <w:pPr>
              <w:spacing w:line="240" w:lineRule="auto"/>
              <w:jc w:val="both"/>
              <w:rPr>
                <w:rFonts w:ascii="Times New Roman" w:hAnsi="Times New Roman"/>
              </w:rPr>
            </w:pPr>
            <w:r w:rsidRPr="00EA6D7B">
              <w:rPr>
                <w:rFonts w:ascii="Times New Roman" w:hAnsi="Times New Roman"/>
              </w:rPr>
              <w:t>Wejście w życie projektowane</w:t>
            </w:r>
            <w:r w:rsidR="00C50584" w:rsidRPr="00EA6D7B">
              <w:rPr>
                <w:rFonts w:ascii="Times New Roman" w:hAnsi="Times New Roman"/>
              </w:rPr>
              <w:t>j ustawy wpłynie na dochód</w:t>
            </w:r>
            <w:r w:rsidRPr="00EA6D7B">
              <w:rPr>
                <w:rFonts w:ascii="Times New Roman" w:hAnsi="Times New Roman"/>
              </w:rPr>
              <w:t xml:space="preserve"> budżetu państw</w:t>
            </w:r>
            <w:r w:rsidR="00EA6D7B" w:rsidRPr="00EA6D7B">
              <w:rPr>
                <w:rFonts w:ascii="Times New Roman" w:hAnsi="Times New Roman"/>
              </w:rPr>
              <w:t>a, gdyż regulacja zawarta w </w:t>
            </w:r>
            <w:r w:rsidRPr="00EA6D7B">
              <w:rPr>
                <w:rFonts w:ascii="Times New Roman" w:hAnsi="Times New Roman"/>
              </w:rPr>
              <w:t xml:space="preserve">art. </w:t>
            </w:r>
            <w:r w:rsidR="00C50584" w:rsidRPr="00EA6D7B">
              <w:rPr>
                <w:rFonts w:ascii="Times New Roman" w:hAnsi="Times New Roman"/>
              </w:rPr>
              <w:t xml:space="preserve">40a ust. 8 </w:t>
            </w:r>
            <w:r w:rsidRPr="00EA6D7B">
              <w:rPr>
                <w:rFonts w:ascii="Times New Roman" w:hAnsi="Times New Roman"/>
              </w:rPr>
              <w:t xml:space="preserve">przewiduje, że pobiera się opłaty </w:t>
            </w:r>
            <w:r w:rsidR="00C50584" w:rsidRPr="00EA6D7B">
              <w:rPr>
                <w:rFonts w:ascii="Times New Roman" w:hAnsi="Times New Roman"/>
              </w:rPr>
              <w:t xml:space="preserve">w wysokości 200 zł </w:t>
            </w:r>
            <w:r w:rsidRPr="00EA6D7B">
              <w:rPr>
                <w:rFonts w:ascii="Times New Roman" w:hAnsi="Times New Roman"/>
              </w:rPr>
              <w:t xml:space="preserve">za złożenie </w:t>
            </w:r>
            <w:r w:rsidR="00C50584" w:rsidRPr="00EA6D7B">
              <w:rPr>
                <w:rFonts w:ascii="Times New Roman" w:hAnsi="Times New Roman"/>
              </w:rPr>
              <w:t xml:space="preserve">przez przedsiębiorców do Inspektora ds. Substancji Chemicznych wniosku </w:t>
            </w:r>
            <w:r w:rsidRPr="00EA6D7B">
              <w:rPr>
                <w:rFonts w:ascii="Times New Roman" w:hAnsi="Times New Roman"/>
              </w:rPr>
              <w:t>o wydanie zezwolenia</w:t>
            </w:r>
            <w:r w:rsidR="00C50584" w:rsidRPr="00EA6D7B">
              <w:rPr>
                <w:rFonts w:ascii="Times New Roman" w:hAnsi="Times New Roman"/>
              </w:rPr>
              <w:t xml:space="preserve"> w zakresie wytwarzania, przetwarzania, przerabiania, przywozu, wywozu, wewnątrzwspólnotowej dostawy lub wewnątrzwspólnotowego nabycia oraz wprowadzenia do obrotu now</w:t>
            </w:r>
            <w:r w:rsidR="00EA6D7B" w:rsidRPr="00EA6D7B">
              <w:rPr>
                <w:rFonts w:ascii="Times New Roman" w:hAnsi="Times New Roman"/>
              </w:rPr>
              <w:t>ej substancji psychoaktywnej, w </w:t>
            </w:r>
            <w:r w:rsidR="00C50584" w:rsidRPr="00EA6D7B">
              <w:rPr>
                <w:rFonts w:ascii="Times New Roman" w:hAnsi="Times New Roman"/>
              </w:rPr>
              <w:t>tym w postaci mieszaniny lub w wyrobie.</w:t>
            </w:r>
            <w:r w:rsidR="007A360E" w:rsidRPr="00EA6D7B">
              <w:rPr>
                <w:rFonts w:ascii="Times New Roman" w:hAnsi="Times New Roman"/>
              </w:rPr>
              <w:t xml:space="preserve"> Jednakże l</w:t>
            </w:r>
            <w:r w:rsidR="00F51C60" w:rsidRPr="00EA6D7B">
              <w:rPr>
                <w:rFonts w:ascii="Times New Roman" w:hAnsi="Times New Roman"/>
              </w:rPr>
              <w:t>iczba przedsiębiorców zainteresowanych wykorzystaniem nowych substancji psychoaktywnych nie jest możliwa do oszacowania, zwłaszcza, że substancje te aktualnie wykorzystywane są przede wszystkim w celach odurzania się, nie znane jest ich inne zastosowanie.</w:t>
            </w:r>
          </w:p>
        </w:tc>
      </w:tr>
      <w:tr w:rsidR="00A41AAE" w:rsidRPr="00EA6D7B" w14:paraId="50501754" w14:textId="77777777" w:rsidTr="00681AFB">
        <w:trPr>
          <w:trHeight w:val="870"/>
        </w:trPr>
        <w:tc>
          <w:tcPr>
            <w:tcW w:w="1731" w:type="dxa"/>
            <w:gridSpan w:val="2"/>
            <w:shd w:val="clear" w:color="auto" w:fill="FFFFFF"/>
          </w:tcPr>
          <w:p w14:paraId="0CDC7E1B" w14:textId="77777777" w:rsidR="00A41AAE" w:rsidRPr="00EA6D7B" w:rsidRDefault="00A41AAE" w:rsidP="00087511">
            <w:pPr>
              <w:spacing w:line="240" w:lineRule="auto"/>
              <w:rPr>
                <w:rFonts w:ascii="Times New Roman" w:hAnsi="Times New Roman"/>
                <w:color w:val="000000"/>
              </w:rPr>
            </w:pPr>
            <w:r w:rsidRPr="00EA6D7B">
              <w:rPr>
                <w:rFonts w:ascii="Times New Roman" w:hAnsi="Times New Roman"/>
                <w:color w:val="000000"/>
              </w:rPr>
              <w:t>Dodatkowe informacje, w tym wskazanie źródeł danych i przyjętych do obliczeń założeń</w:t>
            </w:r>
          </w:p>
        </w:tc>
        <w:tc>
          <w:tcPr>
            <w:tcW w:w="9213" w:type="dxa"/>
            <w:gridSpan w:val="19"/>
            <w:shd w:val="clear" w:color="auto" w:fill="FFFFFF"/>
          </w:tcPr>
          <w:p w14:paraId="39E83862" w14:textId="4A20FCDD" w:rsidR="00AB7586" w:rsidRPr="00EA6D7B" w:rsidRDefault="00067ACF" w:rsidP="00087511">
            <w:pPr>
              <w:spacing w:line="240" w:lineRule="auto"/>
              <w:jc w:val="both"/>
              <w:rPr>
                <w:rFonts w:ascii="Times New Roman" w:hAnsi="Times New Roman"/>
                <w:color w:val="000000" w:themeColor="text1"/>
              </w:rPr>
            </w:pPr>
            <w:r w:rsidRPr="00EA6D7B">
              <w:rPr>
                <w:rFonts w:ascii="Times New Roman" w:hAnsi="Times New Roman"/>
              </w:rPr>
              <w:t xml:space="preserve">Dodatkowo </w:t>
            </w:r>
            <w:r w:rsidR="00AB7586" w:rsidRPr="00EA6D7B">
              <w:rPr>
                <w:rFonts w:ascii="Times New Roman" w:hAnsi="Times New Roman"/>
              </w:rPr>
              <w:t xml:space="preserve">z </w:t>
            </w:r>
            <w:r w:rsidR="00AB7586" w:rsidRPr="00EA6D7B">
              <w:rPr>
                <w:rFonts w:ascii="Times New Roman" w:hAnsi="Times New Roman"/>
                <w:color w:val="000000"/>
              </w:rPr>
              <w:t>uwagi na duży zakres no</w:t>
            </w:r>
            <w:r w:rsidR="00B86A5D" w:rsidRPr="00EA6D7B">
              <w:rPr>
                <w:rFonts w:ascii="Times New Roman" w:hAnsi="Times New Roman"/>
                <w:color w:val="000000"/>
              </w:rPr>
              <w:t>wych obowiązków nałożonych na Inspektora ds. Substancji Chemicznych dotyczących wydawania zezwoleń dla przedsiębio</w:t>
            </w:r>
            <w:r w:rsidR="00EA6D7B">
              <w:rPr>
                <w:rFonts w:ascii="Times New Roman" w:hAnsi="Times New Roman"/>
                <w:color w:val="000000"/>
              </w:rPr>
              <w:t>rców prowadzących działalność w </w:t>
            </w:r>
            <w:r w:rsidR="00B86A5D" w:rsidRPr="00EA6D7B">
              <w:rPr>
                <w:rFonts w:ascii="Times New Roman" w:hAnsi="Times New Roman"/>
                <w:color w:val="000000"/>
              </w:rPr>
              <w:t>zakresie wytwarzania, przetwarzania,  i przerabiania, przywozu, wywozu, wewnątrzwspólnotowej dostawy lub wewnątrz wspólnotowego nabycia oraz wprowadzenia do obrotu nowej substancji psychoaktywnej, w tym w postaci mieszaniny lub w wyrobie</w:t>
            </w:r>
            <w:r w:rsidR="00F40E13" w:rsidRPr="00EA6D7B">
              <w:rPr>
                <w:rFonts w:ascii="Times New Roman" w:hAnsi="Times New Roman"/>
                <w:color w:val="000000"/>
              </w:rPr>
              <w:t>,</w:t>
            </w:r>
            <w:r w:rsidR="00B86A5D" w:rsidRPr="00EA6D7B">
              <w:rPr>
                <w:rFonts w:ascii="Times New Roman" w:hAnsi="Times New Roman"/>
                <w:color w:val="000000"/>
              </w:rPr>
              <w:t xml:space="preserve"> zaistniała kon</w:t>
            </w:r>
            <w:r w:rsidR="00EA6D7B">
              <w:rPr>
                <w:rFonts w:ascii="Times New Roman" w:hAnsi="Times New Roman"/>
                <w:color w:val="000000"/>
              </w:rPr>
              <w:t>ieczność utworzenia w </w:t>
            </w:r>
            <w:r w:rsidR="007A360E" w:rsidRPr="00EA6D7B">
              <w:rPr>
                <w:rFonts w:ascii="Times New Roman" w:hAnsi="Times New Roman"/>
                <w:color w:val="000000"/>
              </w:rPr>
              <w:t xml:space="preserve">Biurze ds. </w:t>
            </w:r>
            <w:r w:rsidR="00B86A5D" w:rsidRPr="00EA6D7B">
              <w:rPr>
                <w:rFonts w:ascii="Times New Roman" w:hAnsi="Times New Roman"/>
                <w:color w:val="000000"/>
              </w:rPr>
              <w:t>Substancji Chemicznych dwóch nowych etatów.</w:t>
            </w:r>
          </w:p>
          <w:p w14:paraId="22FF22D6" w14:textId="51704047" w:rsidR="00AB7586" w:rsidRPr="00EA6D7B" w:rsidRDefault="00AB7586" w:rsidP="00087511">
            <w:pPr>
              <w:pStyle w:val="Tekstpodstawowy2"/>
              <w:spacing w:line="240" w:lineRule="auto"/>
              <w:rPr>
                <w:color w:val="000000" w:themeColor="text1"/>
                <w:sz w:val="22"/>
                <w:szCs w:val="22"/>
              </w:rPr>
            </w:pPr>
            <w:r w:rsidRPr="00EA6D7B">
              <w:rPr>
                <w:color w:val="000000" w:themeColor="text1"/>
                <w:sz w:val="22"/>
                <w:szCs w:val="22"/>
              </w:rPr>
              <w:lastRenderedPageBreak/>
              <w:t xml:space="preserve">W projekcie ustawy budżetowej </w:t>
            </w:r>
            <w:r w:rsidR="00C50584" w:rsidRPr="00EA6D7B">
              <w:rPr>
                <w:color w:val="000000" w:themeColor="text1"/>
                <w:sz w:val="22"/>
                <w:szCs w:val="22"/>
              </w:rPr>
              <w:t>na 2019 r.</w:t>
            </w:r>
            <w:r w:rsidRPr="00EA6D7B">
              <w:rPr>
                <w:color w:val="000000" w:themeColor="text1"/>
                <w:sz w:val="22"/>
                <w:szCs w:val="22"/>
              </w:rPr>
              <w:t xml:space="preserve"> </w:t>
            </w:r>
            <w:r w:rsidR="00C50584" w:rsidRPr="00EA6D7B">
              <w:rPr>
                <w:color w:val="000000" w:themeColor="text1"/>
                <w:sz w:val="22"/>
                <w:szCs w:val="22"/>
              </w:rPr>
              <w:t xml:space="preserve">planuje się </w:t>
            </w:r>
            <w:r w:rsidRPr="00EA6D7B">
              <w:rPr>
                <w:color w:val="000000" w:themeColor="text1"/>
                <w:sz w:val="22"/>
                <w:szCs w:val="22"/>
              </w:rPr>
              <w:t>koszty zwiększenia zatrudnienia</w:t>
            </w:r>
            <w:r w:rsidR="00B86A5D" w:rsidRPr="00EA6D7B">
              <w:rPr>
                <w:color w:val="000000" w:themeColor="text1"/>
                <w:sz w:val="22"/>
                <w:szCs w:val="22"/>
              </w:rPr>
              <w:t xml:space="preserve"> w Biurze ds. Substancji Chemicznych</w:t>
            </w:r>
            <w:r w:rsidRPr="00EA6D7B">
              <w:rPr>
                <w:color w:val="000000" w:themeColor="text1"/>
                <w:sz w:val="22"/>
                <w:szCs w:val="22"/>
              </w:rPr>
              <w:t xml:space="preserve"> wynikającego z przepisów projekt</w:t>
            </w:r>
            <w:r w:rsidR="00B86A5D" w:rsidRPr="00EA6D7B">
              <w:rPr>
                <w:color w:val="000000" w:themeColor="text1"/>
                <w:sz w:val="22"/>
                <w:szCs w:val="22"/>
              </w:rPr>
              <w:t>owanej u</w:t>
            </w:r>
            <w:r w:rsidR="00C50584" w:rsidRPr="00EA6D7B">
              <w:rPr>
                <w:color w:val="000000" w:themeColor="text1"/>
                <w:sz w:val="22"/>
                <w:szCs w:val="22"/>
              </w:rPr>
              <w:t>stawy, równe dwóm etatom od 2019</w:t>
            </w:r>
            <w:r w:rsidR="00B86A5D" w:rsidRPr="00EA6D7B">
              <w:rPr>
                <w:color w:val="000000" w:themeColor="text1"/>
                <w:sz w:val="22"/>
                <w:szCs w:val="22"/>
              </w:rPr>
              <w:t xml:space="preserve"> r. </w:t>
            </w:r>
          </w:p>
          <w:p w14:paraId="3A34C854" w14:textId="596BE6CF" w:rsidR="00AB7586" w:rsidRPr="00EA6D7B" w:rsidRDefault="00AB7586" w:rsidP="00087511">
            <w:pPr>
              <w:pStyle w:val="Tekstpodstawowy2"/>
              <w:spacing w:line="240" w:lineRule="auto"/>
              <w:rPr>
                <w:color w:val="000000" w:themeColor="text1"/>
                <w:sz w:val="22"/>
                <w:szCs w:val="22"/>
              </w:rPr>
            </w:pPr>
            <w:r w:rsidRPr="00EA6D7B">
              <w:rPr>
                <w:color w:val="000000" w:themeColor="text1"/>
                <w:sz w:val="22"/>
                <w:szCs w:val="22"/>
              </w:rPr>
              <w:t xml:space="preserve">Koszty funkcjonowania tych etatów szacuje się </w:t>
            </w:r>
            <w:r w:rsidR="00276428" w:rsidRPr="00EA6D7B">
              <w:rPr>
                <w:color w:val="000000" w:themeColor="text1"/>
                <w:sz w:val="22"/>
                <w:szCs w:val="22"/>
              </w:rPr>
              <w:t xml:space="preserve">na około </w:t>
            </w:r>
            <w:r w:rsidR="00EC45EF" w:rsidRPr="00EA6D7B">
              <w:rPr>
                <w:color w:val="000000" w:themeColor="text1"/>
                <w:sz w:val="22"/>
                <w:szCs w:val="22"/>
              </w:rPr>
              <w:t>122 383,04</w:t>
            </w:r>
            <w:r w:rsidR="00083BE9" w:rsidRPr="00EA6D7B">
              <w:rPr>
                <w:color w:val="000000" w:themeColor="text1"/>
                <w:sz w:val="22"/>
                <w:szCs w:val="22"/>
              </w:rPr>
              <w:t xml:space="preserve"> </w:t>
            </w:r>
            <w:r w:rsidR="00276428" w:rsidRPr="00EA6D7B">
              <w:rPr>
                <w:color w:val="000000" w:themeColor="text1"/>
                <w:sz w:val="22"/>
                <w:szCs w:val="22"/>
              </w:rPr>
              <w:t>zł (rocznie)</w:t>
            </w:r>
            <w:r w:rsidRPr="00EA6D7B">
              <w:rPr>
                <w:color w:val="000000" w:themeColor="text1"/>
                <w:sz w:val="22"/>
                <w:szCs w:val="22"/>
              </w:rPr>
              <w:t xml:space="preserve">. Koszt </w:t>
            </w:r>
            <w:r w:rsidR="007A360E" w:rsidRPr="00EA6D7B">
              <w:rPr>
                <w:color w:val="000000" w:themeColor="text1"/>
                <w:sz w:val="22"/>
                <w:szCs w:val="22"/>
              </w:rPr>
              <w:br/>
            </w:r>
            <w:r w:rsidRPr="00EA6D7B">
              <w:rPr>
                <w:color w:val="000000" w:themeColor="text1"/>
                <w:sz w:val="22"/>
                <w:szCs w:val="22"/>
              </w:rPr>
              <w:t xml:space="preserve">w </w:t>
            </w:r>
            <w:r w:rsidR="00823C23" w:rsidRPr="00EA6D7B">
              <w:rPr>
                <w:color w:val="000000" w:themeColor="text1"/>
                <w:sz w:val="22"/>
                <w:szCs w:val="22"/>
              </w:rPr>
              <w:t>2019</w:t>
            </w:r>
            <w:r w:rsidRPr="00EA6D7B">
              <w:rPr>
                <w:color w:val="000000" w:themeColor="text1"/>
                <w:sz w:val="22"/>
                <w:szCs w:val="22"/>
              </w:rPr>
              <w:t xml:space="preserve"> roku wyniosłyby </w:t>
            </w:r>
            <w:r w:rsidR="00EC45EF" w:rsidRPr="00EA6D7B">
              <w:rPr>
                <w:color w:val="000000" w:themeColor="text1"/>
                <w:sz w:val="22"/>
                <w:szCs w:val="22"/>
              </w:rPr>
              <w:t>112 795,43 zł, w tym: wynagrodzenia osobowe 94 350,00</w:t>
            </w:r>
            <w:r w:rsidR="00067ACF" w:rsidRPr="00EA6D7B">
              <w:rPr>
                <w:color w:val="000000" w:themeColor="text1"/>
                <w:sz w:val="22"/>
                <w:szCs w:val="22"/>
              </w:rPr>
              <w:t xml:space="preserve">, składki odprowadzane na </w:t>
            </w:r>
            <w:r w:rsidR="00EC45EF" w:rsidRPr="00EA6D7B">
              <w:rPr>
                <w:color w:val="000000" w:themeColor="text1"/>
                <w:sz w:val="22"/>
                <w:szCs w:val="22"/>
              </w:rPr>
              <w:t>ubezpieczenie</w:t>
            </w:r>
            <w:r w:rsidR="00067ACF" w:rsidRPr="00EA6D7B">
              <w:rPr>
                <w:color w:val="000000" w:themeColor="text1"/>
                <w:sz w:val="22"/>
                <w:szCs w:val="22"/>
              </w:rPr>
              <w:t xml:space="preserve"> społeczne 16 133,85 zł oraz składki odprowadzane na Fundusz Pracy 2 311,58 zł.</w:t>
            </w:r>
            <w:r w:rsidRPr="00EA6D7B">
              <w:rPr>
                <w:color w:val="000000" w:themeColor="text1"/>
                <w:sz w:val="22"/>
                <w:szCs w:val="22"/>
              </w:rPr>
              <w:t xml:space="preserve"> </w:t>
            </w:r>
            <w:r w:rsidR="00F40E13" w:rsidRPr="00EA6D7B">
              <w:rPr>
                <w:color w:val="000000" w:themeColor="text1"/>
                <w:sz w:val="22"/>
                <w:szCs w:val="22"/>
              </w:rPr>
              <w:t>W wydatkach płacowych na 201</w:t>
            </w:r>
            <w:r w:rsidR="00823C23" w:rsidRPr="00EA6D7B">
              <w:rPr>
                <w:color w:val="000000" w:themeColor="text1"/>
                <w:sz w:val="22"/>
                <w:szCs w:val="22"/>
              </w:rPr>
              <w:t>9</w:t>
            </w:r>
            <w:r w:rsidR="00F40E13" w:rsidRPr="00EA6D7B">
              <w:rPr>
                <w:color w:val="000000" w:themeColor="text1"/>
                <w:sz w:val="22"/>
                <w:szCs w:val="22"/>
              </w:rPr>
              <w:t xml:space="preserve"> r. nie zostało uwzględnione dodatkowe wynagrodzenie roczne.</w:t>
            </w:r>
          </w:p>
          <w:p w14:paraId="1BE63A2F" w14:textId="5FEE8617" w:rsidR="00AB7586" w:rsidRPr="00EA6D7B" w:rsidRDefault="00AB7586" w:rsidP="00087511">
            <w:pPr>
              <w:pStyle w:val="Zwykytekst"/>
              <w:jc w:val="both"/>
              <w:rPr>
                <w:rFonts w:ascii="Times New Roman" w:hAnsi="Times New Roman"/>
                <w:color w:val="000000" w:themeColor="text1"/>
                <w:sz w:val="22"/>
                <w:szCs w:val="22"/>
              </w:rPr>
            </w:pPr>
            <w:r w:rsidRPr="00EA6D7B">
              <w:rPr>
                <w:rFonts w:ascii="Times New Roman" w:hAnsi="Times New Roman"/>
                <w:color w:val="000000" w:themeColor="text1"/>
                <w:sz w:val="22"/>
                <w:szCs w:val="22"/>
              </w:rPr>
              <w:t>Wyliczając wynagrodzenia na 201</w:t>
            </w:r>
            <w:r w:rsidR="00823C23" w:rsidRPr="00EA6D7B">
              <w:rPr>
                <w:rFonts w:ascii="Times New Roman" w:hAnsi="Times New Roman"/>
                <w:color w:val="000000" w:themeColor="text1"/>
                <w:sz w:val="22"/>
                <w:szCs w:val="22"/>
              </w:rPr>
              <w:t>9</w:t>
            </w:r>
            <w:r w:rsidRPr="00EA6D7B">
              <w:rPr>
                <w:rFonts w:ascii="Times New Roman" w:hAnsi="Times New Roman"/>
                <w:color w:val="000000" w:themeColor="text1"/>
                <w:sz w:val="22"/>
                <w:szCs w:val="22"/>
              </w:rPr>
              <w:t xml:space="preserve"> rok wzięto pod uwagę plan finansowy wydatków płacowych. Do wyliczenia pochodnych posłużono się aktualnymi wskaźnikami (składki społeczne: 17,10%, Fundusz Pracy 2,45%). </w:t>
            </w:r>
          </w:p>
          <w:p w14:paraId="6A52D6B1" w14:textId="77777777" w:rsidR="00AB7586" w:rsidRPr="00EA6D7B" w:rsidRDefault="00AB7586" w:rsidP="00087511">
            <w:pPr>
              <w:pStyle w:val="Zwykytekst"/>
              <w:jc w:val="both"/>
              <w:rPr>
                <w:rFonts w:ascii="Times New Roman" w:hAnsi="Times New Roman"/>
                <w:color w:val="000000" w:themeColor="text1"/>
                <w:sz w:val="22"/>
                <w:szCs w:val="22"/>
              </w:rPr>
            </w:pPr>
          </w:p>
          <w:p w14:paraId="0703384B" w14:textId="3D71E171" w:rsidR="00AB7586" w:rsidRPr="00EA6D7B" w:rsidRDefault="00AB7586" w:rsidP="00087511">
            <w:pPr>
              <w:pStyle w:val="Zwykytekst"/>
              <w:jc w:val="both"/>
              <w:rPr>
                <w:rFonts w:ascii="Times New Roman" w:hAnsi="Times New Roman"/>
                <w:color w:val="000000" w:themeColor="text1"/>
                <w:sz w:val="22"/>
                <w:szCs w:val="22"/>
              </w:rPr>
            </w:pPr>
            <w:r w:rsidRPr="00EA6D7B">
              <w:rPr>
                <w:rFonts w:ascii="Times New Roman" w:hAnsi="Times New Roman"/>
                <w:color w:val="000000" w:themeColor="text1"/>
                <w:sz w:val="22"/>
                <w:szCs w:val="22"/>
              </w:rPr>
              <w:t xml:space="preserve">Podział wydatków płacowych dla </w:t>
            </w:r>
            <w:r w:rsidR="00EC45EF" w:rsidRPr="00EA6D7B">
              <w:rPr>
                <w:rFonts w:ascii="Times New Roman" w:hAnsi="Times New Roman"/>
                <w:color w:val="000000" w:themeColor="text1"/>
                <w:sz w:val="22"/>
                <w:szCs w:val="22"/>
              </w:rPr>
              <w:t xml:space="preserve">2 </w:t>
            </w:r>
            <w:r w:rsidRPr="00EA6D7B">
              <w:rPr>
                <w:rFonts w:ascii="Times New Roman" w:hAnsi="Times New Roman"/>
                <w:color w:val="000000" w:themeColor="text1"/>
                <w:sz w:val="22"/>
                <w:szCs w:val="22"/>
              </w:rPr>
              <w:t>etatów od roku 20</w:t>
            </w:r>
            <w:r w:rsidR="00F51C60" w:rsidRPr="00EA6D7B">
              <w:rPr>
                <w:rFonts w:ascii="Times New Roman" w:hAnsi="Times New Roman"/>
                <w:color w:val="000000" w:themeColor="text1"/>
                <w:sz w:val="22"/>
                <w:szCs w:val="22"/>
              </w:rPr>
              <w:t>20</w:t>
            </w:r>
            <w:r w:rsidRPr="00EA6D7B">
              <w:rPr>
                <w:rFonts w:ascii="Times New Roman" w:hAnsi="Times New Roman"/>
                <w:color w:val="000000" w:themeColor="text1"/>
                <w:sz w:val="22"/>
                <w:szCs w:val="22"/>
              </w:rPr>
              <w:t xml:space="preserve"> obejmie:</w:t>
            </w:r>
            <w:r w:rsidRPr="00EA6D7B">
              <w:rPr>
                <w:rFonts w:ascii="Times New Roman" w:hAnsi="Times New Roman"/>
                <w:color w:val="000000" w:themeColor="text1"/>
                <w:sz w:val="22"/>
                <w:szCs w:val="22"/>
              </w:rPr>
              <w:tab/>
            </w:r>
          </w:p>
          <w:p w14:paraId="21934F9E" w14:textId="01932F93" w:rsidR="00AB7586" w:rsidRPr="00EA6D7B" w:rsidRDefault="00AB7586" w:rsidP="00087511">
            <w:pPr>
              <w:pStyle w:val="Zwykytekst"/>
              <w:numPr>
                <w:ilvl w:val="0"/>
                <w:numId w:val="16"/>
              </w:numPr>
              <w:jc w:val="both"/>
              <w:rPr>
                <w:rFonts w:ascii="Times New Roman" w:hAnsi="Times New Roman"/>
                <w:color w:val="000000" w:themeColor="text1"/>
                <w:sz w:val="22"/>
                <w:szCs w:val="22"/>
              </w:rPr>
            </w:pPr>
            <w:r w:rsidRPr="00EA6D7B">
              <w:rPr>
                <w:rFonts w:ascii="Times New Roman" w:hAnsi="Times New Roman"/>
                <w:color w:val="000000" w:themeColor="text1"/>
                <w:sz w:val="22"/>
                <w:szCs w:val="22"/>
              </w:rPr>
              <w:t xml:space="preserve">wynagrodzenia osobowe: </w:t>
            </w:r>
            <w:r w:rsidR="00067ACF" w:rsidRPr="00EA6D7B">
              <w:rPr>
                <w:rFonts w:ascii="Times New Roman" w:hAnsi="Times New Roman"/>
                <w:color w:val="000000" w:themeColor="text1"/>
                <w:sz w:val="22"/>
                <w:szCs w:val="22"/>
              </w:rPr>
              <w:t>94 350,00</w:t>
            </w:r>
            <w:r w:rsidRPr="00EA6D7B">
              <w:rPr>
                <w:rFonts w:ascii="Times New Roman" w:hAnsi="Times New Roman"/>
                <w:color w:val="000000" w:themeColor="text1"/>
                <w:sz w:val="22"/>
                <w:szCs w:val="22"/>
              </w:rPr>
              <w:t xml:space="preserve"> zł;</w:t>
            </w:r>
          </w:p>
          <w:p w14:paraId="2B6226FC" w14:textId="6527B266" w:rsidR="00AB7586" w:rsidRPr="00EA6D7B" w:rsidRDefault="00AB7586" w:rsidP="00087511">
            <w:pPr>
              <w:pStyle w:val="Zwykytekst"/>
              <w:numPr>
                <w:ilvl w:val="0"/>
                <w:numId w:val="16"/>
              </w:numPr>
              <w:jc w:val="both"/>
              <w:rPr>
                <w:rFonts w:ascii="Times New Roman" w:hAnsi="Times New Roman"/>
                <w:color w:val="000000" w:themeColor="text1"/>
                <w:sz w:val="22"/>
                <w:szCs w:val="22"/>
              </w:rPr>
            </w:pPr>
            <w:r w:rsidRPr="00EA6D7B">
              <w:rPr>
                <w:rFonts w:ascii="Times New Roman" w:hAnsi="Times New Roman"/>
                <w:color w:val="000000" w:themeColor="text1"/>
                <w:sz w:val="22"/>
                <w:szCs w:val="22"/>
              </w:rPr>
              <w:t>dodatkowe wyna</w:t>
            </w:r>
            <w:r w:rsidR="00067ACF" w:rsidRPr="00EA6D7B">
              <w:rPr>
                <w:rFonts w:ascii="Times New Roman" w:hAnsi="Times New Roman"/>
                <w:color w:val="000000" w:themeColor="text1"/>
                <w:sz w:val="22"/>
                <w:szCs w:val="22"/>
              </w:rPr>
              <w:t>grodzenie roczne: 8 019,75</w:t>
            </w:r>
            <w:r w:rsidRPr="00EA6D7B">
              <w:rPr>
                <w:rFonts w:ascii="Times New Roman" w:hAnsi="Times New Roman"/>
                <w:color w:val="000000" w:themeColor="text1"/>
                <w:sz w:val="22"/>
                <w:szCs w:val="22"/>
              </w:rPr>
              <w:t xml:space="preserve"> zł</w:t>
            </w:r>
            <w:r w:rsidRPr="00EA6D7B">
              <w:rPr>
                <w:rFonts w:ascii="Times New Roman" w:hAnsi="Times New Roman"/>
                <w:color w:val="000000" w:themeColor="text1"/>
                <w:sz w:val="22"/>
                <w:szCs w:val="22"/>
              </w:rPr>
              <w:tab/>
            </w:r>
            <w:r w:rsidRPr="00EA6D7B">
              <w:rPr>
                <w:rFonts w:ascii="Times New Roman" w:hAnsi="Times New Roman"/>
                <w:color w:val="000000" w:themeColor="text1"/>
                <w:sz w:val="22"/>
                <w:szCs w:val="22"/>
              </w:rPr>
              <w:tab/>
            </w:r>
          </w:p>
          <w:p w14:paraId="6F7E4911" w14:textId="2622B1AA" w:rsidR="00AB7586" w:rsidRPr="00EA6D7B" w:rsidRDefault="00AB7586" w:rsidP="00087511">
            <w:pPr>
              <w:pStyle w:val="Zwykytekst"/>
              <w:numPr>
                <w:ilvl w:val="0"/>
                <w:numId w:val="16"/>
              </w:numPr>
              <w:jc w:val="both"/>
              <w:rPr>
                <w:rFonts w:ascii="Times New Roman" w:hAnsi="Times New Roman"/>
                <w:color w:val="000000" w:themeColor="text1"/>
                <w:sz w:val="22"/>
                <w:szCs w:val="22"/>
              </w:rPr>
            </w:pPr>
            <w:r w:rsidRPr="00EA6D7B">
              <w:rPr>
                <w:rFonts w:ascii="Times New Roman" w:hAnsi="Times New Roman"/>
                <w:color w:val="000000" w:themeColor="text1"/>
                <w:sz w:val="22"/>
                <w:szCs w:val="22"/>
              </w:rPr>
              <w:t xml:space="preserve">składki na </w:t>
            </w:r>
            <w:r w:rsidR="00067ACF" w:rsidRPr="00EA6D7B">
              <w:rPr>
                <w:rFonts w:ascii="Times New Roman" w:hAnsi="Times New Roman"/>
                <w:color w:val="000000" w:themeColor="text1"/>
                <w:sz w:val="22"/>
                <w:szCs w:val="22"/>
              </w:rPr>
              <w:t xml:space="preserve">ubezpieczenie społeczne: 17 505,23 </w:t>
            </w:r>
            <w:r w:rsidRPr="00EA6D7B">
              <w:rPr>
                <w:rFonts w:ascii="Times New Roman" w:hAnsi="Times New Roman"/>
                <w:color w:val="000000" w:themeColor="text1"/>
                <w:sz w:val="22"/>
                <w:szCs w:val="22"/>
              </w:rPr>
              <w:t>zł;</w:t>
            </w:r>
            <w:r w:rsidRPr="00EA6D7B">
              <w:rPr>
                <w:rFonts w:ascii="Times New Roman" w:hAnsi="Times New Roman"/>
                <w:color w:val="000000" w:themeColor="text1"/>
                <w:sz w:val="22"/>
                <w:szCs w:val="22"/>
              </w:rPr>
              <w:tab/>
            </w:r>
            <w:r w:rsidRPr="00EA6D7B">
              <w:rPr>
                <w:rFonts w:ascii="Times New Roman" w:hAnsi="Times New Roman"/>
                <w:color w:val="000000" w:themeColor="text1"/>
                <w:sz w:val="22"/>
                <w:szCs w:val="22"/>
              </w:rPr>
              <w:tab/>
            </w:r>
          </w:p>
          <w:p w14:paraId="794282AD" w14:textId="6AB2F8C3" w:rsidR="00AB7586" w:rsidRPr="00EA6D7B" w:rsidRDefault="00AB7586" w:rsidP="00087511">
            <w:pPr>
              <w:pStyle w:val="Zwykytekst"/>
              <w:numPr>
                <w:ilvl w:val="0"/>
                <w:numId w:val="16"/>
              </w:numPr>
              <w:jc w:val="both"/>
              <w:rPr>
                <w:rFonts w:ascii="Times New Roman" w:hAnsi="Times New Roman"/>
                <w:color w:val="000000" w:themeColor="text1"/>
                <w:sz w:val="22"/>
                <w:szCs w:val="22"/>
              </w:rPr>
            </w:pPr>
            <w:r w:rsidRPr="00EA6D7B">
              <w:rPr>
                <w:rFonts w:ascii="Times New Roman" w:hAnsi="Times New Roman"/>
                <w:color w:val="000000" w:themeColor="text1"/>
                <w:sz w:val="22"/>
                <w:szCs w:val="22"/>
              </w:rPr>
              <w:t xml:space="preserve">składki na Fundusz Pracy: </w:t>
            </w:r>
            <w:r w:rsidR="00067ACF" w:rsidRPr="00EA6D7B">
              <w:rPr>
                <w:rFonts w:ascii="Times New Roman" w:hAnsi="Times New Roman"/>
                <w:color w:val="000000" w:themeColor="text1"/>
                <w:sz w:val="22"/>
                <w:szCs w:val="22"/>
              </w:rPr>
              <w:t>2 508,06</w:t>
            </w:r>
            <w:r w:rsidRPr="00EA6D7B">
              <w:rPr>
                <w:rFonts w:ascii="Times New Roman" w:hAnsi="Times New Roman"/>
                <w:color w:val="000000" w:themeColor="text1"/>
                <w:sz w:val="22"/>
                <w:szCs w:val="22"/>
              </w:rPr>
              <w:t xml:space="preserve"> zł.</w:t>
            </w:r>
            <w:r w:rsidRPr="00EA6D7B">
              <w:rPr>
                <w:rFonts w:ascii="Times New Roman" w:hAnsi="Times New Roman"/>
                <w:color w:val="000000" w:themeColor="text1"/>
                <w:sz w:val="22"/>
                <w:szCs w:val="22"/>
              </w:rPr>
              <w:tab/>
            </w:r>
          </w:p>
          <w:p w14:paraId="01DE82E4" w14:textId="6EFE2E33" w:rsidR="00AB7586" w:rsidRPr="00EA6D7B" w:rsidRDefault="00AB7586" w:rsidP="00087511">
            <w:pPr>
              <w:spacing w:line="240" w:lineRule="auto"/>
              <w:jc w:val="both"/>
              <w:rPr>
                <w:rFonts w:ascii="Times New Roman" w:hAnsi="Times New Roman"/>
                <w:color w:val="000000"/>
              </w:rPr>
            </w:pPr>
            <w:r w:rsidRPr="00EA6D7B">
              <w:rPr>
                <w:rFonts w:ascii="Times New Roman" w:hAnsi="Times New Roman"/>
                <w:color w:val="000000"/>
              </w:rPr>
              <w:t>Podejmując próbę określenia liczby osób, które zajmą się nowymi zadaniami, wzięto pod uwagę nie tylko ilość nowych obowiązków wynikających z przepisów ustawy, ale również ich charakter. Należy zwrócić uwagę, na fakt, że dane wpływające do właściwego organu będą wymagały dokładnego przeglądu i analiz, a w wielu przypadkach również oceny.</w:t>
            </w:r>
          </w:p>
        </w:tc>
      </w:tr>
      <w:tr w:rsidR="00A41AAE" w:rsidRPr="00EA6D7B" w14:paraId="1547EE8B" w14:textId="77777777" w:rsidTr="00681AFB">
        <w:trPr>
          <w:trHeight w:val="345"/>
        </w:trPr>
        <w:tc>
          <w:tcPr>
            <w:tcW w:w="10944" w:type="dxa"/>
            <w:gridSpan w:val="21"/>
            <w:shd w:val="clear" w:color="auto" w:fill="99CCFF"/>
          </w:tcPr>
          <w:p w14:paraId="2B9BDBB1" w14:textId="77777777" w:rsidR="00A41AAE" w:rsidRPr="00EA6D7B" w:rsidRDefault="00A41AAE" w:rsidP="00087511">
            <w:pPr>
              <w:numPr>
                <w:ilvl w:val="0"/>
                <w:numId w:val="1"/>
              </w:numPr>
              <w:spacing w:line="240" w:lineRule="auto"/>
              <w:jc w:val="both"/>
              <w:rPr>
                <w:rFonts w:ascii="Times New Roman" w:hAnsi="Times New Roman"/>
                <w:b/>
                <w:color w:val="000000"/>
                <w:spacing w:val="-2"/>
              </w:rPr>
            </w:pPr>
            <w:r w:rsidRPr="00EA6D7B">
              <w:rPr>
                <w:rFonts w:ascii="Times New Roman" w:hAnsi="Times New Roman"/>
                <w:b/>
                <w:color w:val="000000"/>
                <w:spacing w:val="-2"/>
              </w:rPr>
              <w:lastRenderedPageBreak/>
              <w:t xml:space="preserve">Wpływ na </w:t>
            </w:r>
            <w:r w:rsidRPr="00EA6D7B">
              <w:rPr>
                <w:rFonts w:ascii="Times New Roman" w:hAnsi="Times New Roman"/>
                <w:b/>
                <w:color w:val="000000"/>
              </w:rPr>
              <w:t xml:space="preserve">konkurencyjność gospodarki i przedsiębiorczość, w tym funkcjonowanie przedsiębiorców oraz na rodzinę, obywateli i gospodarstwa domowe </w:t>
            </w:r>
          </w:p>
        </w:tc>
      </w:tr>
      <w:tr w:rsidR="00A41AAE" w:rsidRPr="00EA6D7B" w14:paraId="54859503" w14:textId="77777777" w:rsidTr="00681AFB">
        <w:trPr>
          <w:trHeight w:val="142"/>
        </w:trPr>
        <w:tc>
          <w:tcPr>
            <w:tcW w:w="10944" w:type="dxa"/>
            <w:gridSpan w:val="21"/>
            <w:shd w:val="clear" w:color="auto" w:fill="FFFFFF"/>
          </w:tcPr>
          <w:p w14:paraId="03970ACA" w14:textId="77777777" w:rsidR="00A41AAE" w:rsidRPr="00EA6D7B" w:rsidRDefault="00A41AAE" w:rsidP="00087511">
            <w:pPr>
              <w:spacing w:line="240" w:lineRule="auto"/>
              <w:jc w:val="center"/>
              <w:rPr>
                <w:rFonts w:ascii="Times New Roman" w:hAnsi="Times New Roman"/>
                <w:color w:val="000000"/>
                <w:spacing w:val="-2"/>
              </w:rPr>
            </w:pPr>
            <w:r w:rsidRPr="00EA6D7B">
              <w:rPr>
                <w:rFonts w:ascii="Times New Roman" w:hAnsi="Times New Roman"/>
                <w:color w:val="000000"/>
                <w:spacing w:val="-2"/>
              </w:rPr>
              <w:t>Skutki</w:t>
            </w:r>
          </w:p>
        </w:tc>
      </w:tr>
      <w:tr w:rsidR="00A41AAE" w:rsidRPr="00EA6D7B" w14:paraId="22C94505" w14:textId="77777777" w:rsidTr="00681AFB">
        <w:trPr>
          <w:trHeight w:val="142"/>
        </w:trPr>
        <w:tc>
          <w:tcPr>
            <w:tcW w:w="3573" w:type="dxa"/>
            <w:gridSpan w:val="6"/>
            <w:shd w:val="clear" w:color="auto" w:fill="FFFFFF"/>
          </w:tcPr>
          <w:p w14:paraId="23B285AF" w14:textId="77777777" w:rsidR="00A41AAE" w:rsidRPr="00EA6D7B" w:rsidRDefault="00A41AAE" w:rsidP="00087511">
            <w:pPr>
              <w:spacing w:line="240" w:lineRule="auto"/>
              <w:rPr>
                <w:rFonts w:ascii="Times New Roman" w:hAnsi="Times New Roman"/>
                <w:color w:val="000000"/>
              </w:rPr>
            </w:pPr>
            <w:r w:rsidRPr="00EA6D7B">
              <w:rPr>
                <w:rFonts w:ascii="Times New Roman" w:hAnsi="Times New Roman"/>
                <w:color w:val="000000"/>
              </w:rPr>
              <w:t>Czas w latach od wejścia w życie zmian</w:t>
            </w:r>
          </w:p>
        </w:tc>
        <w:tc>
          <w:tcPr>
            <w:tcW w:w="1276" w:type="dxa"/>
            <w:gridSpan w:val="2"/>
            <w:shd w:val="clear" w:color="auto" w:fill="FFFFFF"/>
          </w:tcPr>
          <w:p w14:paraId="12BF4C24" w14:textId="77777777" w:rsidR="00A41AAE" w:rsidRPr="00EA6D7B" w:rsidRDefault="00A41AAE" w:rsidP="00087511">
            <w:pPr>
              <w:spacing w:line="240" w:lineRule="auto"/>
              <w:jc w:val="center"/>
              <w:rPr>
                <w:rFonts w:ascii="Times New Roman" w:hAnsi="Times New Roman"/>
                <w:color w:val="000000"/>
              </w:rPr>
            </w:pPr>
            <w:r w:rsidRPr="00EA6D7B">
              <w:rPr>
                <w:rFonts w:ascii="Times New Roman" w:hAnsi="Times New Roman"/>
                <w:color w:val="000000"/>
              </w:rPr>
              <w:t>0</w:t>
            </w:r>
          </w:p>
        </w:tc>
        <w:tc>
          <w:tcPr>
            <w:tcW w:w="913" w:type="dxa"/>
            <w:gridSpan w:val="2"/>
            <w:shd w:val="clear" w:color="auto" w:fill="FFFFFF"/>
          </w:tcPr>
          <w:p w14:paraId="4FD8B215" w14:textId="77777777" w:rsidR="00A41AAE" w:rsidRPr="00EA6D7B" w:rsidRDefault="00A41AAE" w:rsidP="00087511">
            <w:pPr>
              <w:spacing w:line="240" w:lineRule="auto"/>
              <w:jc w:val="center"/>
              <w:rPr>
                <w:rFonts w:ascii="Times New Roman" w:hAnsi="Times New Roman"/>
                <w:color w:val="000000"/>
              </w:rPr>
            </w:pPr>
            <w:r w:rsidRPr="00EA6D7B">
              <w:rPr>
                <w:rFonts w:ascii="Times New Roman" w:hAnsi="Times New Roman"/>
                <w:color w:val="000000"/>
              </w:rPr>
              <w:t>1</w:t>
            </w:r>
          </w:p>
        </w:tc>
        <w:tc>
          <w:tcPr>
            <w:tcW w:w="1072" w:type="dxa"/>
            <w:gridSpan w:val="3"/>
            <w:shd w:val="clear" w:color="auto" w:fill="FFFFFF"/>
          </w:tcPr>
          <w:p w14:paraId="4734A187" w14:textId="77777777" w:rsidR="00A41AAE" w:rsidRPr="00EA6D7B" w:rsidRDefault="00A41AAE" w:rsidP="00087511">
            <w:pPr>
              <w:spacing w:line="240" w:lineRule="auto"/>
              <w:jc w:val="center"/>
              <w:rPr>
                <w:rFonts w:ascii="Times New Roman" w:hAnsi="Times New Roman"/>
                <w:color w:val="000000"/>
              </w:rPr>
            </w:pPr>
            <w:r w:rsidRPr="00EA6D7B">
              <w:rPr>
                <w:rFonts w:ascii="Times New Roman" w:hAnsi="Times New Roman"/>
                <w:color w:val="000000"/>
              </w:rPr>
              <w:t>2</w:t>
            </w:r>
          </w:p>
        </w:tc>
        <w:tc>
          <w:tcPr>
            <w:tcW w:w="803" w:type="dxa"/>
            <w:gridSpan w:val="2"/>
            <w:shd w:val="clear" w:color="auto" w:fill="FFFFFF"/>
          </w:tcPr>
          <w:p w14:paraId="49257FF9" w14:textId="77777777" w:rsidR="00A41AAE" w:rsidRPr="00EA6D7B" w:rsidRDefault="00A41AAE" w:rsidP="00087511">
            <w:pPr>
              <w:spacing w:line="240" w:lineRule="auto"/>
              <w:jc w:val="center"/>
              <w:rPr>
                <w:rFonts w:ascii="Times New Roman" w:hAnsi="Times New Roman"/>
                <w:color w:val="000000"/>
              </w:rPr>
            </w:pPr>
            <w:r w:rsidRPr="00EA6D7B">
              <w:rPr>
                <w:rFonts w:ascii="Times New Roman" w:hAnsi="Times New Roman"/>
                <w:color w:val="000000"/>
              </w:rPr>
              <w:t>3</w:t>
            </w:r>
          </w:p>
        </w:tc>
        <w:tc>
          <w:tcPr>
            <w:tcW w:w="938" w:type="dxa"/>
            <w:gridSpan w:val="3"/>
            <w:shd w:val="clear" w:color="auto" w:fill="FFFFFF"/>
          </w:tcPr>
          <w:p w14:paraId="3EAB5BAF" w14:textId="77777777" w:rsidR="00A41AAE" w:rsidRPr="00EA6D7B" w:rsidRDefault="00A41AAE" w:rsidP="00087511">
            <w:pPr>
              <w:spacing w:line="240" w:lineRule="auto"/>
              <w:jc w:val="center"/>
              <w:rPr>
                <w:rFonts w:ascii="Times New Roman" w:hAnsi="Times New Roman"/>
                <w:color w:val="000000"/>
              </w:rPr>
            </w:pPr>
            <w:r w:rsidRPr="00EA6D7B">
              <w:rPr>
                <w:rFonts w:ascii="Times New Roman" w:hAnsi="Times New Roman"/>
                <w:color w:val="000000"/>
              </w:rPr>
              <w:t>5</w:t>
            </w:r>
          </w:p>
        </w:tc>
        <w:tc>
          <w:tcPr>
            <w:tcW w:w="1519" w:type="dxa"/>
            <w:gridSpan w:val="2"/>
            <w:shd w:val="clear" w:color="auto" w:fill="FFFFFF"/>
          </w:tcPr>
          <w:p w14:paraId="4EE91573" w14:textId="77777777" w:rsidR="00A41AAE" w:rsidRPr="00EA6D7B" w:rsidRDefault="00A41AAE" w:rsidP="00087511">
            <w:pPr>
              <w:spacing w:line="240" w:lineRule="auto"/>
              <w:jc w:val="center"/>
              <w:rPr>
                <w:rFonts w:ascii="Times New Roman" w:hAnsi="Times New Roman"/>
                <w:color w:val="000000"/>
              </w:rPr>
            </w:pPr>
            <w:r w:rsidRPr="00EA6D7B">
              <w:rPr>
                <w:rFonts w:ascii="Times New Roman" w:hAnsi="Times New Roman"/>
                <w:color w:val="000000"/>
              </w:rPr>
              <w:t>10</w:t>
            </w:r>
          </w:p>
        </w:tc>
        <w:tc>
          <w:tcPr>
            <w:tcW w:w="850" w:type="dxa"/>
            <w:shd w:val="clear" w:color="auto" w:fill="FFFFFF"/>
          </w:tcPr>
          <w:p w14:paraId="5EE8C48D" w14:textId="77777777" w:rsidR="00A41AAE" w:rsidRPr="00EA6D7B" w:rsidRDefault="00A41AAE" w:rsidP="00087511">
            <w:pPr>
              <w:spacing w:line="240" w:lineRule="auto"/>
              <w:jc w:val="center"/>
              <w:rPr>
                <w:rFonts w:ascii="Times New Roman" w:hAnsi="Times New Roman"/>
                <w:i/>
                <w:color w:val="000000"/>
                <w:spacing w:val="-2"/>
              </w:rPr>
            </w:pPr>
            <w:r w:rsidRPr="00EA6D7B">
              <w:rPr>
                <w:rFonts w:ascii="Times New Roman" w:hAnsi="Times New Roman"/>
                <w:i/>
                <w:color w:val="000000"/>
                <w:spacing w:val="-2"/>
              </w:rPr>
              <w:t>Łącznie</w:t>
            </w:r>
            <w:r w:rsidRPr="00EA6D7B" w:rsidDel="0073273A">
              <w:rPr>
                <w:rFonts w:ascii="Times New Roman" w:hAnsi="Times New Roman"/>
                <w:i/>
                <w:color w:val="000000"/>
                <w:spacing w:val="-2"/>
              </w:rPr>
              <w:t xml:space="preserve"> </w:t>
            </w:r>
            <w:r w:rsidRPr="00EA6D7B">
              <w:rPr>
                <w:rFonts w:ascii="Times New Roman" w:hAnsi="Times New Roman"/>
                <w:i/>
                <w:color w:val="000000"/>
                <w:spacing w:val="-2"/>
              </w:rPr>
              <w:t>(0-10)</w:t>
            </w:r>
          </w:p>
        </w:tc>
      </w:tr>
      <w:tr w:rsidR="00011D39" w:rsidRPr="00EA6D7B" w14:paraId="7BE68CAF" w14:textId="77777777" w:rsidTr="00681AFB">
        <w:trPr>
          <w:trHeight w:val="142"/>
        </w:trPr>
        <w:tc>
          <w:tcPr>
            <w:tcW w:w="1595" w:type="dxa"/>
            <w:vMerge w:val="restart"/>
            <w:shd w:val="clear" w:color="auto" w:fill="FFFFFF"/>
          </w:tcPr>
          <w:p w14:paraId="1E698498" w14:textId="77777777" w:rsidR="00A41AAE" w:rsidRPr="00EA6D7B" w:rsidRDefault="00A41AAE" w:rsidP="00087511">
            <w:pPr>
              <w:spacing w:line="240" w:lineRule="auto"/>
              <w:rPr>
                <w:rFonts w:ascii="Times New Roman" w:hAnsi="Times New Roman"/>
                <w:color w:val="000000"/>
              </w:rPr>
            </w:pPr>
            <w:r w:rsidRPr="00EA6D7B">
              <w:rPr>
                <w:rFonts w:ascii="Times New Roman" w:hAnsi="Times New Roman"/>
                <w:color w:val="000000"/>
              </w:rPr>
              <w:t>W ujęciu pieniężnym</w:t>
            </w:r>
          </w:p>
          <w:p w14:paraId="51108266" w14:textId="77777777" w:rsidR="00A41AAE" w:rsidRPr="00EA6D7B" w:rsidRDefault="00A41AAE" w:rsidP="00087511">
            <w:pPr>
              <w:spacing w:line="240" w:lineRule="auto"/>
              <w:rPr>
                <w:rFonts w:ascii="Times New Roman" w:hAnsi="Times New Roman"/>
                <w:spacing w:val="-2"/>
              </w:rPr>
            </w:pPr>
            <w:r w:rsidRPr="00EA6D7B">
              <w:rPr>
                <w:rFonts w:ascii="Times New Roman" w:hAnsi="Times New Roman"/>
                <w:spacing w:val="-2"/>
              </w:rPr>
              <w:t xml:space="preserve">(w mln zł, </w:t>
            </w:r>
          </w:p>
          <w:p w14:paraId="01677254" w14:textId="77777777" w:rsidR="00A41AAE" w:rsidRPr="00EA6D7B" w:rsidRDefault="00A41AAE" w:rsidP="00087511">
            <w:pPr>
              <w:spacing w:line="240" w:lineRule="auto"/>
              <w:rPr>
                <w:rFonts w:ascii="Times New Roman" w:hAnsi="Times New Roman"/>
                <w:color w:val="000000"/>
              </w:rPr>
            </w:pPr>
            <w:r w:rsidRPr="00EA6D7B">
              <w:rPr>
                <w:rFonts w:ascii="Times New Roman" w:hAnsi="Times New Roman"/>
                <w:spacing w:val="-2"/>
              </w:rPr>
              <w:t>ceny stałe z …… r.)</w:t>
            </w:r>
          </w:p>
        </w:tc>
        <w:tc>
          <w:tcPr>
            <w:tcW w:w="1978" w:type="dxa"/>
            <w:gridSpan w:val="5"/>
            <w:shd w:val="clear" w:color="auto" w:fill="FFFFFF"/>
          </w:tcPr>
          <w:p w14:paraId="7899A9DF" w14:textId="77777777" w:rsidR="00A41AAE" w:rsidRPr="00EA6D7B" w:rsidRDefault="00A41AAE" w:rsidP="00087511">
            <w:pPr>
              <w:spacing w:line="240" w:lineRule="auto"/>
              <w:rPr>
                <w:rFonts w:ascii="Times New Roman" w:hAnsi="Times New Roman"/>
                <w:color w:val="000000"/>
              </w:rPr>
            </w:pPr>
            <w:r w:rsidRPr="00EA6D7B">
              <w:rPr>
                <w:rFonts w:ascii="Times New Roman" w:hAnsi="Times New Roman"/>
                <w:color w:val="000000"/>
              </w:rPr>
              <w:t>duże przedsiębiorstwa</w:t>
            </w:r>
          </w:p>
        </w:tc>
        <w:tc>
          <w:tcPr>
            <w:tcW w:w="1276" w:type="dxa"/>
            <w:gridSpan w:val="2"/>
            <w:shd w:val="clear" w:color="auto" w:fill="FFFFFF"/>
          </w:tcPr>
          <w:p w14:paraId="3A16DA68" w14:textId="77777777" w:rsidR="00A41AAE" w:rsidRPr="00EA6D7B" w:rsidRDefault="00A41AAE" w:rsidP="00087511">
            <w:pPr>
              <w:spacing w:line="240" w:lineRule="auto"/>
              <w:rPr>
                <w:rFonts w:ascii="Times New Roman" w:hAnsi="Times New Roman"/>
                <w:color w:val="000000"/>
              </w:rPr>
            </w:pPr>
          </w:p>
        </w:tc>
        <w:tc>
          <w:tcPr>
            <w:tcW w:w="913" w:type="dxa"/>
            <w:gridSpan w:val="2"/>
            <w:shd w:val="clear" w:color="auto" w:fill="FFFFFF"/>
          </w:tcPr>
          <w:p w14:paraId="19C599AE" w14:textId="77777777" w:rsidR="00A41AAE" w:rsidRPr="00EA6D7B" w:rsidRDefault="00A41AAE" w:rsidP="00087511">
            <w:pPr>
              <w:spacing w:line="240" w:lineRule="auto"/>
              <w:rPr>
                <w:rFonts w:ascii="Times New Roman" w:hAnsi="Times New Roman"/>
                <w:color w:val="000000"/>
              </w:rPr>
            </w:pPr>
          </w:p>
        </w:tc>
        <w:tc>
          <w:tcPr>
            <w:tcW w:w="1072" w:type="dxa"/>
            <w:gridSpan w:val="3"/>
            <w:shd w:val="clear" w:color="auto" w:fill="FFFFFF"/>
          </w:tcPr>
          <w:p w14:paraId="4CA57024" w14:textId="77777777" w:rsidR="00A41AAE" w:rsidRPr="00EA6D7B" w:rsidRDefault="00A41AAE" w:rsidP="00087511">
            <w:pPr>
              <w:spacing w:line="240" w:lineRule="auto"/>
              <w:rPr>
                <w:rFonts w:ascii="Times New Roman" w:hAnsi="Times New Roman"/>
                <w:color w:val="000000"/>
              </w:rPr>
            </w:pPr>
          </w:p>
        </w:tc>
        <w:tc>
          <w:tcPr>
            <w:tcW w:w="803" w:type="dxa"/>
            <w:gridSpan w:val="2"/>
            <w:shd w:val="clear" w:color="auto" w:fill="FFFFFF"/>
          </w:tcPr>
          <w:p w14:paraId="01CBFD4F" w14:textId="77777777" w:rsidR="00A41AAE" w:rsidRPr="00EA6D7B" w:rsidRDefault="00A41AAE" w:rsidP="00087511">
            <w:pPr>
              <w:spacing w:line="240" w:lineRule="auto"/>
              <w:rPr>
                <w:rFonts w:ascii="Times New Roman" w:hAnsi="Times New Roman"/>
                <w:color w:val="000000"/>
              </w:rPr>
            </w:pPr>
          </w:p>
        </w:tc>
        <w:tc>
          <w:tcPr>
            <w:tcW w:w="938" w:type="dxa"/>
            <w:gridSpan w:val="3"/>
            <w:shd w:val="clear" w:color="auto" w:fill="FFFFFF"/>
          </w:tcPr>
          <w:p w14:paraId="09C16637" w14:textId="77777777" w:rsidR="00A41AAE" w:rsidRPr="00EA6D7B" w:rsidRDefault="00A41AAE" w:rsidP="00087511">
            <w:pPr>
              <w:spacing w:line="240" w:lineRule="auto"/>
              <w:rPr>
                <w:rFonts w:ascii="Times New Roman" w:hAnsi="Times New Roman"/>
                <w:color w:val="000000"/>
              </w:rPr>
            </w:pPr>
          </w:p>
        </w:tc>
        <w:tc>
          <w:tcPr>
            <w:tcW w:w="1519" w:type="dxa"/>
            <w:gridSpan w:val="2"/>
            <w:shd w:val="clear" w:color="auto" w:fill="FFFFFF"/>
          </w:tcPr>
          <w:p w14:paraId="5B7B0D65" w14:textId="77777777" w:rsidR="00A41AAE" w:rsidRPr="00EA6D7B" w:rsidRDefault="00A41AAE" w:rsidP="00087511">
            <w:pPr>
              <w:spacing w:line="240" w:lineRule="auto"/>
              <w:rPr>
                <w:rFonts w:ascii="Times New Roman" w:hAnsi="Times New Roman"/>
                <w:color w:val="000000"/>
              </w:rPr>
            </w:pPr>
          </w:p>
        </w:tc>
        <w:tc>
          <w:tcPr>
            <w:tcW w:w="850" w:type="dxa"/>
            <w:shd w:val="clear" w:color="auto" w:fill="FFFFFF"/>
          </w:tcPr>
          <w:p w14:paraId="1ABDBC1E" w14:textId="77777777" w:rsidR="00A41AAE" w:rsidRPr="00EA6D7B" w:rsidRDefault="00A41AAE" w:rsidP="00087511">
            <w:pPr>
              <w:spacing w:line="240" w:lineRule="auto"/>
              <w:rPr>
                <w:rFonts w:ascii="Times New Roman" w:hAnsi="Times New Roman"/>
                <w:color w:val="000000"/>
                <w:spacing w:val="-2"/>
              </w:rPr>
            </w:pPr>
          </w:p>
        </w:tc>
      </w:tr>
      <w:tr w:rsidR="00011D39" w:rsidRPr="00EA6D7B" w14:paraId="4134D117" w14:textId="77777777" w:rsidTr="00681AFB">
        <w:trPr>
          <w:trHeight w:val="142"/>
        </w:trPr>
        <w:tc>
          <w:tcPr>
            <w:tcW w:w="1595" w:type="dxa"/>
            <w:vMerge/>
            <w:shd w:val="clear" w:color="auto" w:fill="FFFFFF"/>
          </w:tcPr>
          <w:p w14:paraId="56B001D8" w14:textId="77777777" w:rsidR="00A41AAE" w:rsidRPr="00EA6D7B" w:rsidRDefault="00A41AAE" w:rsidP="00087511">
            <w:pPr>
              <w:spacing w:line="240" w:lineRule="auto"/>
              <w:rPr>
                <w:rFonts w:ascii="Times New Roman" w:hAnsi="Times New Roman"/>
                <w:color w:val="000000"/>
              </w:rPr>
            </w:pPr>
          </w:p>
        </w:tc>
        <w:tc>
          <w:tcPr>
            <w:tcW w:w="1978" w:type="dxa"/>
            <w:gridSpan w:val="5"/>
            <w:shd w:val="clear" w:color="auto" w:fill="FFFFFF"/>
          </w:tcPr>
          <w:p w14:paraId="3943A771" w14:textId="77777777" w:rsidR="00A41AAE" w:rsidRPr="00EA6D7B" w:rsidRDefault="00A41AAE" w:rsidP="00087511">
            <w:pPr>
              <w:spacing w:line="240" w:lineRule="auto"/>
              <w:rPr>
                <w:rFonts w:ascii="Times New Roman" w:hAnsi="Times New Roman"/>
                <w:color w:val="000000"/>
              </w:rPr>
            </w:pPr>
            <w:r w:rsidRPr="00EA6D7B">
              <w:rPr>
                <w:rFonts w:ascii="Times New Roman" w:hAnsi="Times New Roman"/>
                <w:color w:val="000000"/>
              </w:rPr>
              <w:t>sektor mikro-, małych i średnich przedsiębiorstw</w:t>
            </w:r>
          </w:p>
        </w:tc>
        <w:tc>
          <w:tcPr>
            <w:tcW w:w="1276" w:type="dxa"/>
            <w:gridSpan w:val="2"/>
            <w:shd w:val="clear" w:color="auto" w:fill="FFFFFF"/>
          </w:tcPr>
          <w:p w14:paraId="737B6A12" w14:textId="77777777" w:rsidR="00A41AAE" w:rsidRPr="00EA6D7B" w:rsidRDefault="00A41AAE" w:rsidP="00087511">
            <w:pPr>
              <w:spacing w:line="240" w:lineRule="auto"/>
              <w:rPr>
                <w:rFonts w:ascii="Times New Roman" w:hAnsi="Times New Roman"/>
                <w:color w:val="000000"/>
              </w:rPr>
            </w:pPr>
          </w:p>
        </w:tc>
        <w:tc>
          <w:tcPr>
            <w:tcW w:w="913" w:type="dxa"/>
            <w:gridSpan w:val="2"/>
            <w:shd w:val="clear" w:color="auto" w:fill="FFFFFF"/>
          </w:tcPr>
          <w:p w14:paraId="60A13471" w14:textId="77777777" w:rsidR="00A41AAE" w:rsidRPr="00EA6D7B" w:rsidRDefault="00A41AAE" w:rsidP="00087511">
            <w:pPr>
              <w:spacing w:line="240" w:lineRule="auto"/>
              <w:rPr>
                <w:rFonts w:ascii="Times New Roman" w:hAnsi="Times New Roman"/>
                <w:color w:val="000000"/>
              </w:rPr>
            </w:pPr>
          </w:p>
        </w:tc>
        <w:tc>
          <w:tcPr>
            <w:tcW w:w="1072" w:type="dxa"/>
            <w:gridSpan w:val="3"/>
            <w:shd w:val="clear" w:color="auto" w:fill="FFFFFF"/>
          </w:tcPr>
          <w:p w14:paraId="2365AF4A" w14:textId="77777777" w:rsidR="00A41AAE" w:rsidRPr="00EA6D7B" w:rsidRDefault="00A41AAE" w:rsidP="00087511">
            <w:pPr>
              <w:spacing w:line="240" w:lineRule="auto"/>
              <w:rPr>
                <w:rFonts w:ascii="Times New Roman" w:hAnsi="Times New Roman"/>
                <w:color w:val="000000"/>
              </w:rPr>
            </w:pPr>
          </w:p>
        </w:tc>
        <w:tc>
          <w:tcPr>
            <w:tcW w:w="803" w:type="dxa"/>
            <w:gridSpan w:val="2"/>
            <w:shd w:val="clear" w:color="auto" w:fill="FFFFFF"/>
          </w:tcPr>
          <w:p w14:paraId="0F02745D" w14:textId="77777777" w:rsidR="00A41AAE" w:rsidRPr="00EA6D7B" w:rsidRDefault="00A41AAE" w:rsidP="00087511">
            <w:pPr>
              <w:spacing w:line="240" w:lineRule="auto"/>
              <w:rPr>
                <w:rFonts w:ascii="Times New Roman" w:hAnsi="Times New Roman"/>
                <w:color w:val="000000"/>
              </w:rPr>
            </w:pPr>
          </w:p>
        </w:tc>
        <w:tc>
          <w:tcPr>
            <w:tcW w:w="938" w:type="dxa"/>
            <w:gridSpan w:val="3"/>
            <w:shd w:val="clear" w:color="auto" w:fill="FFFFFF"/>
          </w:tcPr>
          <w:p w14:paraId="6C36DC63" w14:textId="77777777" w:rsidR="00A41AAE" w:rsidRPr="00EA6D7B" w:rsidRDefault="00A41AAE" w:rsidP="00087511">
            <w:pPr>
              <w:spacing w:line="240" w:lineRule="auto"/>
              <w:rPr>
                <w:rFonts w:ascii="Times New Roman" w:hAnsi="Times New Roman"/>
                <w:color w:val="000000"/>
              </w:rPr>
            </w:pPr>
          </w:p>
        </w:tc>
        <w:tc>
          <w:tcPr>
            <w:tcW w:w="1519" w:type="dxa"/>
            <w:gridSpan w:val="2"/>
            <w:shd w:val="clear" w:color="auto" w:fill="FFFFFF"/>
          </w:tcPr>
          <w:p w14:paraId="0FB1C28C" w14:textId="77777777" w:rsidR="00A41AAE" w:rsidRPr="00EA6D7B" w:rsidRDefault="00A41AAE" w:rsidP="00087511">
            <w:pPr>
              <w:spacing w:line="240" w:lineRule="auto"/>
              <w:rPr>
                <w:rFonts w:ascii="Times New Roman" w:hAnsi="Times New Roman"/>
                <w:color w:val="000000"/>
              </w:rPr>
            </w:pPr>
          </w:p>
        </w:tc>
        <w:tc>
          <w:tcPr>
            <w:tcW w:w="850" w:type="dxa"/>
            <w:shd w:val="clear" w:color="auto" w:fill="FFFFFF"/>
          </w:tcPr>
          <w:p w14:paraId="31811CA6" w14:textId="77777777" w:rsidR="00A41AAE" w:rsidRPr="00EA6D7B" w:rsidRDefault="00A41AAE" w:rsidP="00087511">
            <w:pPr>
              <w:spacing w:line="240" w:lineRule="auto"/>
              <w:rPr>
                <w:rFonts w:ascii="Times New Roman" w:hAnsi="Times New Roman"/>
                <w:color w:val="000000"/>
                <w:spacing w:val="-2"/>
              </w:rPr>
            </w:pPr>
          </w:p>
        </w:tc>
      </w:tr>
      <w:tr w:rsidR="00011D39" w:rsidRPr="00EA6D7B" w14:paraId="61C72CA4" w14:textId="77777777" w:rsidTr="00681AFB">
        <w:trPr>
          <w:trHeight w:val="142"/>
        </w:trPr>
        <w:tc>
          <w:tcPr>
            <w:tcW w:w="1595" w:type="dxa"/>
            <w:vMerge/>
            <w:shd w:val="clear" w:color="auto" w:fill="FFFFFF"/>
          </w:tcPr>
          <w:p w14:paraId="22462F75" w14:textId="77777777" w:rsidR="00A41AAE" w:rsidRPr="00EA6D7B" w:rsidRDefault="00A41AAE" w:rsidP="00087511">
            <w:pPr>
              <w:spacing w:line="240" w:lineRule="auto"/>
              <w:rPr>
                <w:rFonts w:ascii="Times New Roman" w:hAnsi="Times New Roman"/>
                <w:color w:val="000000"/>
              </w:rPr>
            </w:pPr>
          </w:p>
        </w:tc>
        <w:tc>
          <w:tcPr>
            <w:tcW w:w="1978" w:type="dxa"/>
            <w:gridSpan w:val="5"/>
            <w:shd w:val="clear" w:color="auto" w:fill="FFFFFF"/>
          </w:tcPr>
          <w:p w14:paraId="799755A5" w14:textId="77777777" w:rsidR="00A41AAE" w:rsidRPr="00EA6D7B" w:rsidRDefault="00A41AAE" w:rsidP="00087511">
            <w:pPr>
              <w:spacing w:line="240" w:lineRule="auto"/>
              <w:rPr>
                <w:rFonts w:ascii="Times New Roman" w:hAnsi="Times New Roman"/>
                <w:color w:val="000000"/>
              </w:rPr>
            </w:pPr>
            <w:r w:rsidRPr="00EA6D7B">
              <w:rPr>
                <w:rFonts w:ascii="Times New Roman" w:hAnsi="Times New Roman"/>
              </w:rPr>
              <w:t>rodzina, obywatele oraz gospodarstwa domowe</w:t>
            </w:r>
          </w:p>
        </w:tc>
        <w:tc>
          <w:tcPr>
            <w:tcW w:w="1276" w:type="dxa"/>
            <w:gridSpan w:val="2"/>
            <w:shd w:val="clear" w:color="auto" w:fill="FFFFFF"/>
          </w:tcPr>
          <w:p w14:paraId="3DBD9959" w14:textId="77777777" w:rsidR="00A41AAE" w:rsidRPr="00EA6D7B" w:rsidRDefault="00A41AAE" w:rsidP="00087511">
            <w:pPr>
              <w:spacing w:line="240" w:lineRule="auto"/>
              <w:rPr>
                <w:rFonts w:ascii="Times New Roman" w:hAnsi="Times New Roman"/>
                <w:color w:val="000000"/>
              </w:rPr>
            </w:pPr>
          </w:p>
        </w:tc>
        <w:tc>
          <w:tcPr>
            <w:tcW w:w="913" w:type="dxa"/>
            <w:gridSpan w:val="2"/>
            <w:shd w:val="clear" w:color="auto" w:fill="FFFFFF"/>
          </w:tcPr>
          <w:p w14:paraId="2DB0AF4B" w14:textId="77777777" w:rsidR="00A41AAE" w:rsidRPr="00EA6D7B" w:rsidRDefault="00A41AAE" w:rsidP="00087511">
            <w:pPr>
              <w:spacing w:line="240" w:lineRule="auto"/>
              <w:rPr>
                <w:rFonts w:ascii="Times New Roman" w:hAnsi="Times New Roman"/>
                <w:color w:val="000000"/>
              </w:rPr>
            </w:pPr>
          </w:p>
        </w:tc>
        <w:tc>
          <w:tcPr>
            <w:tcW w:w="1072" w:type="dxa"/>
            <w:gridSpan w:val="3"/>
            <w:shd w:val="clear" w:color="auto" w:fill="FFFFFF"/>
          </w:tcPr>
          <w:p w14:paraId="6E41A06B" w14:textId="77777777" w:rsidR="00A41AAE" w:rsidRPr="00EA6D7B" w:rsidRDefault="00A41AAE" w:rsidP="00087511">
            <w:pPr>
              <w:spacing w:line="240" w:lineRule="auto"/>
              <w:rPr>
                <w:rFonts w:ascii="Times New Roman" w:hAnsi="Times New Roman"/>
                <w:color w:val="000000"/>
              </w:rPr>
            </w:pPr>
          </w:p>
        </w:tc>
        <w:tc>
          <w:tcPr>
            <w:tcW w:w="803" w:type="dxa"/>
            <w:gridSpan w:val="2"/>
            <w:shd w:val="clear" w:color="auto" w:fill="FFFFFF"/>
          </w:tcPr>
          <w:p w14:paraId="66B41058" w14:textId="77777777" w:rsidR="00A41AAE" w:rsidRPr="00EA6D7B" w:rsidRDefault="00A41AAE" w:rsidP="00087511">
            <w:pPr>
              <w:spacing w:line="240" w:lineRule="auto"/>
              <w:rPr>
                <w:rFonts w:ascii="Times New Roman" w:hAnsi="Times New Roman"/>
                <w:color w:val="000000"/>
              </w:rPr>
            </w:pPr>
          </w:p>
        </w:tc>
        <w:tc>
          <w:tcPr>
            <w:tcW w:w="938" w:type="dxa"/>
            <w:gridSpan w:val="3"/>
            <w:shd w:val="clear" w:color="auto" w:fill="FFFFFF"/>
          </w:tcPr>
          <w:p w14:paraId="24E3FA54" w14:textId="77777777" w:rsidR="00A41AAE" w:rsidRPr="00EA6D7B" w:rsidRDefault="00A41AAE" w:rsidP="00087511">
            <w:pPr>
              <w:spacing w:line="240" w:lineRule="auto"/>
              <w:rPr>
                <w:rFonts w:ascii="Times New Roman" w:hAnsi="Times New Roman"/>
                <w:color w:val="000000"/>
              </w:rPr>
            </w:pPr>
          </w:p>
        </w:tc>
        <w:tc>
          <w:tcPr>
            <w:tcW w:w="1519" w:type="dxa"/>
            <w:gridSpan w:val="2"/>
            <w:shd w:val="clear" w:color="auto" w:fill="FFFFFF"/>
          </w:tcPr>
          <w:p w14:paraId="590733BE" w14:textId="77777777" w:rsidR="00A41AAE" w:rsidRPr="00EA6D7B" w:rsidRDefault="00A41AAE" w:rsidP="00087511">
            <w:pPr>
              <w:spacing w:line="240" w:lineRule="auto"/>
              <w:rPr>
                <w:rFonts w:ascii="Times New Roman" w:hAnsi="Times New Roman"/>
                <w:color w:val="000000"/>
              </w:rPr>
            </w:pPr>
          </w:p>
        </w:tc>
        <w:tc>
          <w:tcPr>
            <w:tcW w:w="850" w:type="dxa"/>
            <w:shd w:val="clear" w:color="auto" w:fill="FFFFFF"/>
          </w:tcPr>
          <w:p w14:paraId="0458E7F4" w14:textId="77777777" w:rsidR="00A41AAE" w:rsidRPr="00EA6D7B" w:rsidRDefault="00A41AAE" w:rsidP="00087511">
            <w:pPr>
              <w:spacing w:line="240" w:lineRule="auto"/>
              <w:rPr>
                <w:rFonts w:ascii="Times New Roman" w:hAnsi="Times New Roman"/>
                <w:color w:val="000000"/>
                <w:spacing w:val="-2"/>
              </w:rPr>
            </w:pPr>
          </w:p>
        </w:tc>
      </w:tr>
      <w:tr w:rsidR="00A41AAE" w:rsidRPr="00EA6D7B" w14:paraId="7FEB1502" w14:textId="77777777" w:rsidTr="00681AFB">
        <w:trPr>
          <w:trHeight w:val="142"/>
        </w:trPr>
        <w:tc>
          <w:tcPr>
            <w:tcW w:w="1595" w:type="dxa"/>
            <w:vMerge w:val="restart"/>
            <w:shd w:val="clear" w:color="auto" w:fill="FFFFFF"/>
          </w:tcPr>
          <w:p w14:paraId="310887D7" w14:textId="77777777" w:rsidR="00A41AAE" w:rsidRPr="00EA6D7B" w:rsidRDefault="00A41AAE" w:rsidP="00087511">
            <w:pPr>
              <w:spacing w:line="240" w:lineRule="auto"/>
              <w:rPr>
                <w:rFonts w:ascii="Times New Roman" w:hAnsi="Times New Roman"/>
                <w:color w:val="000000"/>
              </w:rPr>
            </w:pPr>
            <w:r w:rsidRPr="00EA6D7B">
              <w:rPr>
                <w:rFonts w:ascii="Times New Roman" w:hAnsi="Times New Roman"/>
                <w:color w:val="000000"/>
              </w:rPr>
              <w:t>W ujęciu niepieniężnym</w:t>
            </w:r>
          </w:p>
        </w:tc>
        <w:tc>
          <w:tcPr>
            <w:tcW w:w="1978" w:type="dxa"/>
            <w:gridSpan w:val="5"/>
            <w:shd w:val="clear" w:color="auto" w:fill="FFFFFF"/>
          </w:tcPr>
          <w:p w14:paraId="2F500B0A" w14:textId="77777777" w:rsidR="00A41AAE" w:rsidRPr="00EA6D7B" w:rsidRDefault="00A41AAE" w:rsidP="00087511">
            <w:pPr>
              <w:spacing w:line="240" w:lineRule="auto"/>
              <w:rPr>
                <w:rFonts w:ascii="Times New Roman" w:hAnsi="Times New Roman"/>
                <w:color w:val="000000"/>
              </w:rPr>
            </w:pPr>
            <w:r w:rsidRPr="00EA6D7B">
              <w:rPr>
                <w:rFonts w:ascii="Times New Roman" w:hAnsi="Times New Roman"/>
                <w:color w:val="000000"/>
              </w:rPr>
              <w:t>duże przedsiębiorstwa</w:t>
            </w:r>
          </w:p>
        </w:tc>
        <w:tc>
          <w:tcPr>
            <w:tcW w:w="7371" w:type="dxa"/>
            <w:gridSpan w:val="15"/>
            <w:shd w:val="clear" w:color="auto" w:fill="FFFFFF"/>
          </w:tcPr>
          <w:p w14:paraId="2CC4407F" w14:textId="77777777" w:rsidR="00A41AAE" w:rsidRPr="00EA6D7B" w:rsidRDefault="00A41AAE" w:rsidP="00087511">
            <w:pPr>
              <w:spacing w:line="240" w:lineRule="auto"/>
              <w:jc w:val="both"/>
              <w:rPr>
                <w:rFonts w:ascii="Times New Roman" w:hAnsi="Times New Roman"/>
                <w:spacing w:val="-2"/>
              </w:rPr>
            </w:pPr>
            <w:r w:rsidRPr="00EA6D7B">
              <w:rPr>
                <w:rFonts w:ascii="Times New Roman" w:hAnsi="Times New Roman"/>
                <w:spacing w:val="-2"/>
              </w:rPr>
              <w:t>Regulacja poprawi funkcjonowanie rynku w zakresie legalnych zastosowań nowych substancji psychoaktywnych.</w:t>
            </w:r>
          </w:p>
        </w:tc>
      </w:tr>
      <w:tr w:rsidR="00A41AAE" w:rsidRPr="00EA6D7B" w14:paraId="49CE60B9" w14:textId="77777777" w:rsidTr="00681AFB">
        <w:trPr>
          <w:trHeight w:val="142"/>
        </w:trPr>
        <w:tc>
          <w:tcPr>
            <w:tcW w:w="1595" w:type="dxa"/>
            <w:vMerge/>
            <w:shd w:val="clear" w:color="auto" w:fill="FFFFFF"/>
          </w:tcPr>
          <w:p w14:paraId="7891FBDD" w14:textId="77777777" w:rsidR="00A41AAE" w:rsidRPr="00EA6D7B" w:rsidRDefault="00A41AAE" w:rsidP="00087511">
            <w:pPr>
              <w:spacing w:line="240" w:lineRule="auto"/>
              <w:rPr>
                <w:rFonts w:ascii="Times New Roman" w:hAnsi="Times New Roman"/>
                <w:color w:val="000000"/>
              </w:rPr>
            </w:pPr>
          </w:p>
        </w:tc>
        <w:tc>
          <w:tcPr>
            <w:tcW w:w="1978" w:type="dxa"/>
            <w:gridSpan w:val="5"/>
            <w:shd w:val="clear" w:color="auto" w:fill="FFFFFF"/>
          </w:tcPr>
          <w:p w14:paraId="13783D28" w14:textId="77777777" w:rsidR="00A41AAE" w:rsidRPr="00EA6D7B" w:rsidRDefault="00A41AAE" w:rsidP="00087511">
            <w:pPr>
              <w:spacing w:line="240" w:lineRule="auto"/>
              <w:rPr>
                <w:rFonts w:ascii="Times New Roman" w:hAnsi="Times New Roman"/>
                <w:color w:val="000000"/>
              </w:rPr>
            </w:pPr>
            <w:r w:rsidRPr="00EA6D7B">
              <w:rPr>
                <w:rFonts w:ascii="Times New Roman" w:hAnsi="Times New Roman"/>
                <w:color w:val="000000"/>
              </w:rPr>
              <w:t>sektor mikro-, małych i średnich przedsiębiorstw</w:t>
            </w:r>
          </w:p>
        </w:tc>
        <w:tc>
          <w:tcPr>
            <w:tcW w:w="7371" w:type="dxa"/>
            <w:gridSpan w:val="15"/>
            <w:shd w:val="clear" w:color="auto" w:fill="FFFFFF"/>
          </w:tcPr>
          <w:p w14:paraId="06CEE25B" w14:textId="77777777" w:rsidR="00A41AAE" w:rsidRPr="00EA6D7B" w:rsidRDefault="00A41AAE" w:rsidP="00087511">
            <w:pPr>
              <w:spacing w:line="240" w:lineRule="auto"/>
              <w:jc w:val="both"/>
              <w:rPr>
                <w:rFonts w:ascii="Times New Roman" w:hAnsi="Times New Roman"/>
                <w:spacing w:val="-2"/>
              </w:rPr>
            </w:pPr>
            <w:r w:rsidRPr="00EA6D7B">
              <w:rPr>
                <w:rFonts w:ascii="Times New Roman" w:hAnsi="Times New Roman"/>
                <w:spacing w:val="-2"/>
              </w:rPr>
              <w:t>Regulacja poprawi funkcjonowanie rynku w zakresie legalnych zastosowań nowych substancji psychoaktywnych.</w:t>
            </w:r>
          </w:p>
        </w:tc>
      </w:tr>
      <w:tr w:rsidR="00A41AAE" w:rsidRPr="00EA6D7B" w14:paraId="2833CAC4" w14:textId="77777777" w:rsidTr="00681AFB">
        <w:trPr>
          <w:trHeight w:val="596"/>
        </w:trPr>
        <w:tc>
          <w:tcPr>
            <w:tcW w:w="1595" w:type="dxa"/>
            <w:vMerge/>
            <w:shd w:val="clear" w:color="auto" w:fill="FFFFFF"/>
          </w:tcPr>
          <w:p w14:paraId="0D6184BC" w14:textId="77777777" w:rsidR="00A41AAE" w:rsidRPr="00EA6D7B" w:rsidRDefault="00A41AAE" w:rsidP="00087511">
            <w:pPr>
              <w:spacing w:line="240" w:lineRule="auto"/>
              <w:rPr>
                <w:rFonts w:ascii="Times New Roman" w:hAnsi="Times New Roman"/>
                <w:color w:val="000000"/>
              </w:rPr>
            </w:pPr>
          </w:p>
        </w:tc>
        <w:tc>
          <w:tcPr>
            <w:tcW w:w="1978" w:type="dxa"/>
            <w:gridSpan w:val="5"/>
            <w:shd w:val="clear" w:color="auto" w:fill="FFFFFF"/>
          </w:tcPr>
          <w:p w14:paraId="712DC682" w14:textId="77777777" w:rsidR="00A41AAE" w:rsidRPr="00EA6D7B" w:rsidRDefault="00A41AAE" w:rsidP="00087511">
            <w:pPr>
              <w:tabs>
                <w:tab w:val="right" w:pos="1936"/>
              </w:tabs>
              <w:spacing w:line="240" w:lineRule="auto"/>
              <w:rPr>
                <w:rFonts w:ascii="Times New Roman" w:hAnsi="Times New Roman"/>
                <w:color w:val="000000"/>
              </w:rPr>
            </w:pPr>
            <w:r w:rsidRPr="00EA6D7B">
              <w:rPr>
                <w:rFonts w:ascii="Times New Roman" w:hAnsi="Times New Roman"/>
              </w:rPr>
              <w:t>rodzina, obywatele oraz gospodarstwa domowe</w:t>
            </w:r>
            <w:r w:rsidRPr="00EA6D7B">
              <w:rPr>
                <w:rFonts w:ascii="Times New Roman" w:hAnsi="Times New Roman"/>
                <w:color w:val="000000"/>
              </w:rPr>
              <w:t xml:space="preserve"> </w:t>
            </w:r>
          </w:p>
        </w:tc>
        <w:tc>
          <w:tcPr>
            <w:tcW w:w="7371" w:type="dxa"/>
            <w:gridSpan w:val="15"/>
            <w:shd w:val="clear" w:color="auto" w:fill="FFFFFF"/>
          </w:tcPr>
          <w:p w14:paraId="04255B7F" w14:textId="77777777" w:rsidR="00A41AAE" w:rsidRPr="00EA6D7B" w:rsidRDefault="00A41AAE" w:rsidP="00087511">
            <w:pPr>
              <w:spacing w:line="240" w:lineRule="auto"/>
              <w:jc w:val="both"/>
              <w:rPr>
                <w:rFonts w:ascii="Times New Roman" w:hAnsi="Times New Roman"/>
                <w:color w:val="000000"/>
                <w:spacing w:val="-2"/>
              </w:rPr>
            </w:pPr>
            <w:r w:rsidRPr="00EA6D7B">
              <w:rPr>
                <w:rFonts w:ascii="Times New Roman" w:hAnsi="Times New Roman"/>
                <w:color w:val="000000"/>
                <w:spacing w:val="-2"/>
              </w:rPr>
              <w:t xml:space="preserve">Regulacja </w:t>
            </w:r>
            <w:r w:rsidRPr="00EA6D7B">
              <w:rPr>
                <w:rFonts w:ascii="Times New Roman" w:hAnsi="Times New Roman"/>
                <w:spacing w:val="-2"/>
              </w:rPr>
              <w:t>chroni konsumentów przed nowymi szkodliwymi substancjami,</w:t>
            </w:r>
            <w:r w:rsidRPr="00EA6D7B">
              <w:rPr>
                <w:rFonts w:ascii="Times New Roman" w:hAnsi="Times New Roman"/>
                <w:color w:val="FF0000"/>
                <w:spacing w:val="-2"/>
              </w:rPr>
              <w:t xml:space="preserve"> </w:t>
            </w:r>
            <w:r w:rsidRPr="00EA6D7B">
              <w:rPr>
                <w:rFonts w:ascii="Times New Roman" w:hAnsi="Times New Roman"/>
                <w:color w:val="000000"/>
                <w:spacing w:val="-2"/>
              </w:rPr>
              <w:t>będzie miała wpływ na poprawę bezpieczeństwa w zakresie zdrowia publicznego.</w:t>
            </w:r>
          </w:p>
        </w:tc>
      </w:tr>
      <w:tr w:rsidR="00A41AAE" w:rsidRPr="00EA6D7B" w14:paraId="3083929D" w14:textId="77777777" w:rsidTr="00681AFB">
        <w:trPr>
          <w:trHeight w:val="142"/>
        </w:trPr>
        <w:tc>
          <w:tcPr>
            <w:tcW w:w="1595" w:type="dxa"/>
            <w:shd w:val="clear" w:color="auto" w:fill="FFFFFF"/>
          </w:tcPr>
          <w:p w14:paraId="65F67A72" w14:textId="77777777" w:rsidR="00A41AAE" w:rsidRPr="00EA6D7B" w:rsidRDefault="00A41AAE" w:rsidP="00087511">
            <w:pPr>
              <w:spacing w:line="240" w:lineRule="auto"/>
              <w:rPr>
                <w:rFonts w:ascii="Times New Roman" w:hAnsi="Times New Roman"/>
                <w:color w:val="000000"/>
              </w:rPr>
            </w:pPr>
            <w:r w:rsidRPr="00EA6D7B">
              <w:rPr>
                <w:rFonts w:ascii="Times New Roman" w:hAnsi="Times New Roman"/>
                <w:color w:val="000000"/>
              </w:rPr>
              <w:t>Niemierzalne</w:t>
            </w:r>
          </w:p>
        </w:tc>
        <w:tc>
          <w:tcPr>
            <w:tcW w:w="1978" w:type="dxa"/>
            <w:gridSpan w:val="5"/>
            <w:shd w:val="clear" w:color="auto" w:fill="FFFFFF"/>
          </w:tcPr>
          <w:p w14:paraId="3BC45EED" w14:textId="283F40CE" w:rsidR="00A41AAE" w:rsidRPr="00EA6D7B" w:rsidRDefault="00F51C60" w:rsidP="00087511">
            <w:pPr>
              <w:spacing w:line="240" w:lineRule="auto"/>
              <w:rPr>
                <w:rFonts w:ascii="Times New Roman" w:hAnsi="Times New Roman"/>
                <w:color w:val="000000"/>
              </w:rPr>
            </w:pPr>
            <w:r w:rsidRPr="00EA6D7B">
              <w:rPr>
                <w:rFonts w:ascii="Times New Roman" w:hAnsi="Times New Roman"/>
                <w:color w:val="000000"/>
              </w:rPr>
              <w:t>x</w:t>
            </w:r>
          </w:p>
        </w:tc>
        <w:tc>
          <w:tcPr>
            <w:tcW w:w="7371" w:type="dxa"/>
            <w:gridSpan w:val="15"/>
            <w:shd w:val="clear" w:color="auto" w:fill="FFFFFF"/>
          </w:tcPr>
          <w:p w14:paraId="777A7912" w14:textId="1DA5F66E" w:rsidR="00A41AAE" w:rsidRPr="00EA6D7B" w:rsidRDefault="00F51C60" w:rsidP="00087511">
            <w:pPr>
              <w:spacing w:line="240" w:lineRule="auto"/>
              <w:rPr>
                <w:rFonts w:ascii="Times New Roman" w:hAnsi="Times New Roman"/>
                <w:color w:val="000000"/>
                <w:spacing w:val="-2"/>
              </w:rPr>
            </w:pPr>
            <w:r w:rsidRPr="00EA6D7B">
              <w:rPr>
                <w:rFonts w:ascii="Times New Roman" w:hAnsi="Times New Roman"/>
                <w:color w:val="000000"/>
                <w:spacing w:val="-2"/>
              </w:rPr>
              <w:t>x</w:t>
            </w:r>
          </w:p>
        </w:tc>
      </w:tr>
      <w:tr w:rsidR="00A41AAE" w:rsidRPr="00EA6D7B" w14:paraId="199C0306" w14:textId="77777777" w:rsidTr="00681AFB">
        <w:trPr>
          <w:trHeight w:val="1643"/>
        </w:trPr>
        <w:tc>
          <w:tcPr>
            <w:tcW w:w="1731" w:type="dxa"/>
            <w:gridSpan w:val="2"/>
            <w:shd w:val="clear" w:color="auto" w:fill="FFFFFF"/>
          </w:tcPr>
          <w:p w14:paraId="429C5A3E" w14:textId="77777777" w:rsidR="00A41AAE" w:rsidRPr="00EA6D7B" w:rsidRDefault="00A41AAE" w:rsidP="00087511">
            <w:pPr>
              <w:spacing w:line="240" w:lineRule="auto"/>
              <w:rPr>
                <w:rFonts w:ascii="Times New Roman" w:hAnsi="Times New Roman"/>
                <w:color w:val="000000"/>
              </w:rPr>
            </w:pPr>
            <w:r w:rsidRPr="00EA6D7B">
              <w:rPr>
                <w:rFonts w:ascii="Times New Roman" w:hAnsi="Times New Roman"/>
                <w:color w:val="000000"/>
              </w:rPr>
              <w:t xml:space="preserve">Dodatkowe informacje, w tym wskazanie źródeł danych i przyjętych do obliczeń założeń </w:t>
            </w:r>
          </w:p>
        </w:tc>
        <w:tc>
          <w:tcPr>
            <w:tcW w:w="9213" w:type="dxa"/>
            <w:gridSpan w:val="19"/>
            <w:shd w:val="clear" w:color="auto" w:fill="FFFFFF"/>
            <w:vAlign w:val="center"/>
          </w:tcPr>
          <w:p w14:paraId="033EC1C3" w14:textId="7EF35C52" w:rsidR="00A41AAE" w:rsidRPr="00EA6D7B" w:rsidRDefault="00A41AAE" w:rsidP="00087511">
            <w:pPr>
              <w:pStyle w:val="Tekstpodstawowy2"/>
              <w:spacing w:line="240" w:lineRule="auto"/>
              <w:rPr>
                <w:color w:val="000000"/>
                <w:sz w:val="22"/>
                <w:szCs w:val="22"/>
              </w:rPr>
            </w:pPr>
            <w:r w:rsidRPr="00EA6D7B">
              <w:rPr>
                <w:sz w:val="22"/>
                <w:szCs w:val="22"/>
              </w:rPr>
              <w:t xml:space="preserve">Projektowana regulacja </w:t>
            </w:r>
            <w:r w:rsidR="007A360E" w:rsidRPr="00EA6D7B">
              <w:rPr>
                <w:sz w:val="22"/>
                <w:szCs w:val="22"/>
              </w:rPr>
              <w:t>nakłada na przedsiębiorców obowiązek złożenia wniosku o wydanie zezwolenia w zakresie wytwarzania, przetwarzania, przerabiania, przywozu, wywozu, wewnątrzwspólnotowej dostawy lub wewnątrzwspólnotowego nabycia oraz wprowadzenia do obrotu nowej substancji psychoaktywnej, w tym w postaci mieszaniny lub w wyrobie.</w:t>
            </w:r>
            <w:r w:rsidRPr="00EA6D7B">
              <w:rPr>
                <w:sz w:val="22"/>
                <w:szCs w:val="22"/>
              </w:rPr>
              <w:t xml:space="preserve"> </w:t>
            </w:r>
            <w:r w:rsidR="007A360E" w:rsidRPr="00EA6D7B">
              <w:rPr>
                <w:sz w:val="22"/>
                <w:szCs w:val="22"/>
              </w:rPr>
              <w:t xml:space="preserve">Należy mieć jednak na uwadze, że </w:t>
            </w:r>
            <w:r w:rsidRPr="00EA6D7B">
              <w:rPr>
                <w:sz w:val="22"/>
                <w:szCs w:val="22"/>
              </w:rPr>
              <w:t xml:space="preserve">liczba przedsiębiorców zainteresowanych wykorzystaniem nowych substancji psychoaktywnych nie jest możliwa do oszacowania, zwłaszcza, że substancje te aktualnie </w:t>
            </w:r>
            <w:r w:rsidRPr="00EA6D7B">
              <w:rPr>
                <w:sz w:val="22"/>
                <w:szCs w:val="22"/>
              </w:rPr>
              <w:lastRenderedPageBreak/>
              <w:t>wykorzystywane są przede wszystkim w celach odurzania się, nie znane jest ich inne zastosowanie.</w:t>
            </w:r>
          </w:p>
        </w:tc>
      </w:tr>
      <w:tr w:rsidR="00A41AAE" w:rsidRPr="00EA6D7B" w14:paraId="7D8D02A8" w14:textId="77777777" w:rsidTr="00681AFB">
        <w:trPr>
          <w:trHeight w:val="342"/>
        </w:trPr>
        <w:tc>
          <w:tcPr>
            <w:tcW w:w="10944" w:type="dxa"/>
            <w:gridSpan w:val="21"/>
            <w:shd w:val="clear" w:color="auto" w:fill="99CCFF"/>
            <w:vAlign w:val="center"/>
          </w:tcPr>
          <w:p w14:paraId="112CC4F7" w14:textId="77777777" w:rsidR="00A41AAE" w:rsidRPr="00EA6D7B" w:rsidRDefault="00A41AAE" w:rsidP="00087511">
            <w:pPr>
              <w:numPr>
                <w:ilvl w:val="0"/>
                <w:numId w:val="1"/>
              </w:numPr>
              <w:spacing w:line="240" w:lineRule="auto"/>
              <w:ind w:left="318" w:hanging="284"/>
              <w:jc w:val="both"/>
              <w:rPr>
                <w:rFonts w:ascii="Times New Roman" w:hAnsi="Times New Roman"/>
                <w:b/>
                <w:color w:val="000000"/>
              </w:rPr>
            </w:pPr>
            <w:r w:rsidRPr="00EA6D7B">
              <w:rPr>
                <w:rFonts w:ascii="Times New Roman" w:hAnsi="Times New Roman"/>
                <w:b/>
                <w:color w:val="000000"/>
              </w:rPr>
              <w:lastRenderedPageBreak/>
              <w:t xml:space="preserve"> Zmiana obciążeń regulacyjnych (w tym obowiązków informacyjnych) wynikających z projektu</w:t>
            </w:r>
          </w:p>
        </w:tc>
      </w:tr>
      <w:tr w:rsidR="00A41AAE" w:rsidRPr="00EA6D7B" w14:paraId="4CC1D257" w14:textId="77777777" w:rsidTr="00681AFB">
        <w:trPr>
          <w:trHeight w:val="151"/>
        </w:trPr>
        <w:tc>
          <w:tcPr>
            <w:tcW w:w="10944" w:type="dxa"/>
            <w:gridSpan w:val="21"/>
            <w:shd w:val="clear" w:color="auto" w:fill="FFFFFF"/>
          </w:tcPr>
          <w:p w14:paraId="25ABD973" w14:textId="77777777" w:rsidR="00A41AAE" w:rsidRPr="00EA6D7B" w:rsidRDefault="00A41AAE" w:rsidP="00087511">
            <w:pPr>
              <w:spacing w:line="240" w:lineRule="auto"/>
              <w:rPr>
                <w:rFonts w:ascii="Times New Roman" w:hAnsi="Times New Roman"/>
                <w:color w:val="000000"/>
              </w:rPr>
            </w:pPr>
            <w:r w:rsidRPr="00EA6D7B">
              <w:rPr>
                <w:rFonts w:ascii="Times New Roman" w:hAnsi="Times New Roman"/>
                <w:color w:val="000000"/>
              </w:rPr>
              <w:fldChar w:fldCharType="begin">
                <w:ffData>
                  <w:name w:val=""/>
                  <w:enabled/>
                  <w:calcOnExit w:val="0"/>
                  <w:checkBox>
                    <w:sizeAuto/>
                    <w:default w:val="0"/>
                  </w:checkBox>
                </w:ffData>
              </w:fldChar>
            </w:r>
            <w:r w:rsidRPr="00EA6D7B">
              <w:rPr>
                <w:rFonts w:ascii="Times New Roman" w:hAnsi="Times New Roman"/>
                <w:color w:val="000000"/>
              </w:rPr>
              <w:instrText xml:space="preserve"> FORMCHECKBOX </w:instrText>
            </w:r>
            <w:r w:rsidR="00075FE6">
              <w:rPr>
                <w:rFonts w:ascii="Times New Roman" w:hAnsi="Times New Roman"/>
                <w:color w:val="000000"/>
              </w:rPr>
            </w:r>
            <w:r w:rsidR="00075FE6">
              <w:rPr>
                <w:rFonts w:ascii="Times New Roman" w:hAnsi="Times New Roman"/>
                <w:color w:val="000000"/>
              </w:rPr>
              <w:fldChar w:fldCharType="separate"/>
            </w:r>
            <w:r w:rsidRPr="00EA6D7B">
              <w:rPr>
                <w:rFonts w:ascii="Times New Roman" w:hAnsi="Times New Roman"/>
                <w:color w:val="000000"/>
              </w:rPr>
              <w:fldChar w:fldCharType="end"/>
            </w:r>
            <w:r w:rsidRPr="00EA6D7B">
              <w:rPr>
                <w:rFonts w:ascii="Times New Roman" w:hAnsi="Times New Roman"/>
                <w:color w:val="000000"/>
              </w:rPr>
              <w:t xml:space="preserve"> </w:t>
            </w:r>
            <w:r w:rsidRPr="00EA6D7B">
              <w:rPr>
                <w:rFonts w:ascii="Times New Roman" w:hAnsi="Times New Roman"/>
                <w:color w:val="000000"/>
                <w:spacing w:val="-2"/>
              </w:rPr>
              <w:t>nie dotyczy</w:t>
            </w:r>
          </w:p>
        </w:tc>
      </w:tr>
      <w:tr w:rsidR="00A41AAE" w:rsidRPr="00EA6D7B" w14:paraId="492583AA" w14:textId="77777777" w:rsidTr="00681AFB">
        <w:trPr>
          <w:trHeight w:val="946"/>
        </w:trPr>
        <w:tc>
          <w:tcPr>
            <w:tcW w:w="4566" w:type="dxa"/>
            <w:gridSpan w:val="7"/>
            <w:shd w:val="clear" w:color="auto" w:fill="FFFFFF"/>
          </w:tcPr>
          <w:p w14:paraId="42AF2AF9" w14:textId="77777777" w:rsidR="00A41AAE" w:rsidRPr="00EA6D7B" w:rsidRDefault="00A41AAE" w:rsidP="00087511">
            <w:pPr>
              <w:spacing w:line="240" w:lineRule="auto"/>
              <w:rPr>
                <w:rFonts w:ascii="Times New Roman" w:hAnsi="Times New Roman"/>
                <w:color w:val="000000"/>
                <w:spacing w:val="-2"/>
              </w:rPr>
            </w:pPr>
            <w:r w:rsidRPr="00EA6D7B">
              <w:rPr>
                <w:rFonts w:ascii="Times New Roman" w:hAnsi="Times New Roman"/>
                <w:color w:val="000000"/>
                <w:spacing w:val="-2"/>
              </w:rPr>
              <w:t xml:space="preserve">Wprowadzane są obciążenia poza bezwzględnie wymaganymi przez UE </w:t>
            </w:r>
            <w:r w:rsidRPr="00EA6D7B">
              <w:rPr>
                <w:rFonts w:ascii="Times New Roman" w:hAnsi="Times New Roman"/>
                <w:color w:val="000000"/>
              </w:rPr>
              <w:t>(szczegóły w odwróconej tabeli zgodności).</w:t>
            </w:r>
          </w:p>
        </w:tc>
        <w:tc>
          <w:tcPr>
            <w:tcW w:w="6378" w:type="dxa"/>
            <w:gridSpan w:val="14"/>
            <w:shd w:val="clear" w:color="auto" w:fill="FFFFFF"/>
          </w:tcPr>
          <w:p w14:paraId="5510645A" w14:textId="77777777" w:rsidR="00A41AAE" w:rsidRPr="00EA6D7B" w:rsidRDefault="00A41AAE" w:rsidP="00087511">
            <w:pPr>
              <w:spacing w:line="240" w:lineRule="auto"/>
              <w:rPr>
                <w:rFonts w:ascii="Times New Roman" w:hAnsi="Times New Roman"/>
                <w:color w:val="000000"/>
              </w:rPr>
            </w:pPr>
            <w:r w:rsidRPr="00EA6D7B">
              <w:rPr>
                <w:rFonts w:ascii="Times New Roman" w:hAnsi="Times New Roman"/>
                <w:color w:val="000000"/>
              </w:rPr>
              <w:fldChar w:fldCharType="begin">
                <w:ffData>
                  <w:name w:val=""/>
                  <w:enabled/>
                  <w:calcOnExit w:val="0"/>
                  <w:checkBox>
                    <w:sizeAuto/>
                    <w:default w:val="0"/>
                  </w:checkBox>
                </w:ffData>
              </w:fldChar>
            </w:r>
            <w:r w:rsidRPr="00EA6D7B">
              <w:rPr>
                <w:rFonts w:ascii="Times New Roman" w:hAnsi="Times New Roman"/>
                <w:color w:val="000000"/>
              </w:rPr>
              <w:instrText xml:space="preserve"> FORMCHECKBOX </w:instrText>
            </w:r>
            <w:r w:rsidR="00075FE6">
              <w:rPr>
                <w:rFonts w:ascii="Times New Roman" w:hAnsi="Times New Roman"/>
                <w:color w:val="000000"/>
              </w:rPr>
            </w:r>
            <w:r w:rsidR="00075FE6">
              <w:rPr>
                <w:rFonts w:ascii="Times New Roman" w:hAnsi="Times New Roman"/>
                <w:color w:val="000000"/>
              </w:rPr>
              <w:fldChar w:fldCharType="separate"/>
            </w:r>
            <w:r w:rsidRPr="00EA6D7B">
              <w:rPr>
                <w:rFonts w:ascii="Times New Roman" w:hAnsi="Times New Roman"/>
                <w:color w:val="000000"/>
              </w:rPr>
              <w:fldChar w:fldCharType="end"/>
            </w:r>
            <w:r w:rsidRPr="00EA6D7B">
              <w:rPr>
                <w:rFonts w:ascii="Times New Roman" w:hAnsi="Times New Roman"/>
                <w:color w:val="000000"/>
              </w:rPr>
              <w:t xml:space="preserve"> tak</w:t>
            </w:r>
          </w:p>
          <w:p w14:paraId="70E6BEFD" w14:textId="77777777" w:rsidR="00A41AAE" w:rsidRPr="00EA6D7B" w:rsidRDefault="00A41AAE" w:rsidP="00087511">
            <w:pPr>
              <w:spacing w:line="240" w:lineRule="auto"/>
              <w:rPr>
                <w:rFonts w:ascii="Times New Roman" w:hAnsi="Times New Roman"/>
                <w:color w:val="000000"/>
              </w:rPr>
            </w:pPr>
            <w:r w:rsidRPr="00EA6D7B">
              <w:rPr>
                <w:rFonts w:ascii="Times New Roman" w:hAnsi="Times New Roman"/>
                <w:color w:val="000000"/>
              </w:rPr>
              <w:fldChar w:fldCharType="begin">
                <w:ffData>
                  <w:name w:val="Wybór1"/>
                  <w:enabled/>
                  <w:calcOnExit w:val="0"/>
                  <w:checkBox>
                    <w:sizeAuto/>
                    <w:default w:val="0"/>
                  </w:checkBox>
                </w:ffData>
              </w:fldChar>
            </w:r>
            <w:r w:rsidRPr="00EA6D7B">
              <w:rPr>
                <w:rFonts w:ascii="Times New Roman" w:hAnsi="Times New Roman"/>
                <w:color w:val="000000"/>
              </w:rPr>
              <w:instrText xml:space="preserve"> FORMCHECKBOX </w:instrText>
            </w:r>
            <w:r w:rsidR="00075FE6">
              <w:rPr>
                <w:rFonts w:ascii="Times New Roman" w:hAnsi="Times New Roman"/>
                <w:color w:val="000000"/>
              </w:rPr>
            </w:r>
            <w:r w:rsidR="00075FE6">
              <w:rPr>
                <w:rFonts w:ascii="Times New Roman" w:hAnsi="Times New Roman"/>
                <w:color w:val="000000"/>
              </w:rPr>
              <w:fldChar w:fldCharType="separate"/>
            </w:r>
            <w:r w:rsidRPr="00EA6D7B">
              <w:rPr>
                <w:rFonts w:ascii="Times New Roman" w:hAnsi="Times New Roman"/>
                <w:color w:val="000000"/>
              </w:rPr>
              <w:fldChar w:fldCharType="end"/>
            </w:r>
            <w:r w:rsidRPr="00EA6D7B">
              <w:rPr>
                <w:rFonts w:ascii="Times New Roman" w:hAnsi="Times New Roman"/>
                <w:color w:val="000000"/>
              </w:rPr>
              <w:t xml:space="preserve"> nie</w:t>
            </w:r>
          </w:p>
          <w:p w14:paraId="5F39D822" w14:textId="77777777" w:rsidR="00A41AAE" w:rsidRPr="00EA6D7B" w:rsidRDefault="00A41AAE" w:rsidP="00087511">
            <w:pPr>
              <w:spacing w:line="240" w:lineRule="auto"/>
              <w:rPr>
                <w:rFonts w:ascii="Times New Roman" w:hAnsi="Times New Roman"/>
                <w:color w:val="000000"/>
              </w:rPr>
            </w:pPr>
            <w:r w:rsidRPr="00EA6D7B">
              <w:rPr>
                <w:rFonts w:ascii="Times New Roman" w:hAnsi="Times New Roman"/>
                <w:color w:val="000000"/>
              </w:rPr>
              <w:fldChar w:fldCharType="begin">
                <w:ffData>
                  <w:name w:val="Wybór1"/>
                  <w:enabled/>
                  <w:calcOnExit w:val="0"/>
                  <w:checkBox>
                    <w:sizeAuto/>
                    <w:default w:val="0"/>
                  </w:checkBox>
                </w:ffData>
              </w:fldChar>
            </w:r>
            <w:r w:rsidRPr="00EA6D7B">
              <w:rPr>
                <w:rFonts w:ascii="Times New Roman" w:hAnsi="Times New Roman"/>
                <w:color w:val="000000"/>
              </w:rPr>
              <w:instrText xml:space="preserve"> FORMCHECKBOX </w:instrText>
            </w:r>
            <w:r w:rsidR="00075FE6">
              <w:rPr>
                <w:rFonts w:ascii="Times New Roman" w:hAnsi="Times New Roman"/>
                <w:color w:val="000000"/>
              </w:rPr>
            </w:r>
            <w:r w:rsidR="00075FE6">
              <w:rPr>
                <w:rFonts w:ascii="Times New Roman" w:hAnsi="Times New Roman"/>
                <w:color w:val="000000"/>
              </w:rPr>
              <w:fldChar w:fldCharType="separate"/>
            </w:r>
            <w:r w:rsidRPr="00EA6D7B">
              <w:rPr>
                <w:rFonts w:ascii="Times New Roman" w:hAnsi="Times New Roman"/>
                <w:color w:val="000000"/>
              </w:rPr>
              <w:fldChar w:fldCharType="end"/>
            </w:r>
            <w:r w:rsidRPr="00EA6D7B">
              <w:rPr>
                <w:rFonts w:ascii="Times New Roman" w:hAnsi="Times New Roman"/>
                <w:color w:val="000000"/>
              </w:rPr>
              <w:t xml:space="preserve"> nie dotyczy</w:t>
            </w:r>
          </w:p>
        </w:tc>
      </w:tr>
      <w:tr w:rsidR="00A41AAE" w:rsidRPr="00EA6D7B" w14:paraId="05129207" w14:textId="77777777" w:rsidTr="00681AFB">
        <w:trPr>
          <w:trHeight w:val="1245"/>
        </w:trPr>
        <w:tc>
          <w:tcPr>
            <w:tcW w:w="4566" w:type="dxa"/>
            <w:gridSpan w:val="7"/>
            <w:shd w:val="clear" w:color="auto" w:fill="FFFFFF"/>
          </w:tcPr>
          <w:p w14:paraId="3F38FF81" w14:textId="77777777" w:rsidR="00A41AAE" w:rsidRPr="00EA6D7B" w:rsidRDefault="00A41AAE" w:rsidP="00087511">
            <w:pPr>
              <w:spacing w:line="240" w:lineRule="auto"/>
              <w:rPr>
                <w:rFonts w:ascii="Times New Roman" w:hAnsi="Times New Roman"/>
                <w:color w:val="000000"/>
                <w:spacing w:val="-2"/>
              </w:rPr>
            </w:pPr>
            <w:r w:rsidRPr="00EA6D7B">
              <w:rPr>
                <w:rFonts w:ascii="Times New Roman" w:hAnsi="Times New Roman"/>
                <w:color w:val="000000"/>
              </w:rPr>
              <w:fldChar w:fldCharType="begin">
                <w:ffData>
                  <w:name w:val="Wybór1"/>
                  <w:enabled/>
                  <w:calcOnExit w:val="0"/>
                  <w:checkBox>
                    <w:sizeAuto/>
                    <w:default w:val="0"/>
                  </w:checkBox>
                </w:ffData>
              </w:fldChar>
            </w:r>
            <w:r w:rsidRPr="00EA6D7B">
              <w:rPr>
                <w:rFonts w:ascii="Times New Roman" w:hAnsi="Times New Roman"/>
                <w:color w:val="000000"/>
              </w:rPr>
              <w:instrText xml:space="preserve"> FORMCHECKBOX </w:instrText>
            </w:r>
            <w:r w:rsidR="00075FE6">
              <w:rPr>
                <w:rFonts w:ascii="Times New Roman" w:hAnsi="Times New Roman"/>
                <w:color w:val="000000"/>
              </w:rPr>
            </w:r>
            <w:r w:rsidR="00075FE6">
              <w:rPr>
                <w:rFonts w:ascii="Times New Roman" w:hAnsi="Times New Roman"/>
                <w:color w:val="000000"/>
              </w:rPr>
              <w:fldChar w:fldCharType="separate"/>
            </w:r>
            <w:r w:rsidRPr="00EA6D7B">
              <w:rPr>
                <w:rFonts w:ascii="Times New Roman" w:hAnsi="Times New Roman"/>
                <w:color w:val="000000"/>
              </w:rPr>
              <w:fldChar w:fldCharType="end"/>
            </w:r>
            <w:r w:rsidRPr="00EA6D7B">
              <w:rPr>
                <w:rFonts w:ascii="Times New Roman" w:hAnsi="Times New Roman"/>
                <w:color w:val="000000"/>
              </w:rPr>
              <w:t xml:space="preserve"> </w:t>
            </w:r>
            <w:r w:rsidRPr="00EA6D7B">
              <w:rPr>
                <w:rFonts w:ascii="Times New Roman" w:hAnsi="Times New Roman"/>
                <w:color w:val="000000"/>
                <w:spacing w:val="-2"/>
              </w:rPr>
              <w:t xml:space="preserve">zmniejszenie liczby dokumentów </w:t>
            </w:r>
          </w:p>
          <w:p w14:paraId="08AEBD2D" w14:textId="77777777" w:rsidR="00A41AAE" w:rsidRPr="00EA6D7B" w:rsidRDefault="00A41AAE" w:rsidP="00087511">
            <w:pPr>
              <w:spacing w:line="240" w:lineRule="auto"/>
              <w:rPr>
                <w:rFonts w:ascii="Times New Roman" w:hAnsi="Times New Roman"/>
                <w:color w:val="000000"/>
                <w:spacing w:val="-2"/>
              </w:rPr>
            </w:pPr>
            <w:r w:rsidRPr="00EA6D7B">
              <w:rPr>
                <w:rFonts w:ascii="Times New Roman" w:hAnsi="Times New Roman"/>
                <w:color w:val="000000"/>
              </w:rPr>
              <w:fldChar w:fldCharType="begin">
                <w:ffData>
                  <w:name w:val="Wybór1"/>
                  <w:enabled/>
                  <w:calcOnExit w:val="0"/>
                  <w:checkBox>
                    <w:sizeAuto/>
                    <w:default w:val="0"/>
                  </w:checkBox>
                </w:ffData>
              </w:fldChar>
            </w:r>
            <w:r w:rsidRPr="00EA6D7B">
              <w:rPr>
                <w:rFonts w:ascii="Times New Roman" w:hAnsi="Times New Roman"/>
                <w:color w:val="000000"/>
              </w:rPr>
              <w:instrText xml:space="preserve"> FORMCHECKBOX </w:instrText>
            </w:r>
            <w:r w:rsidR="00075FE6">
              <w:rPr>
                <w:rFonts w:ascii="Times New Roman" w:hAnsi="Times New Roman"/>
                <w:color w:val="000000"/>
              </w:rPr>
            </w:r>
            <w:r w:rsidR="00075FE6">
              <w:rPr>
                <w:rFonts w:ascii="Times New Roman" w:hAnsi="Times New Roman"/>
                <w:color w:val="000000"/>
              </w:rPr>
              <w:fldChar w:fldCharType="separate"/>
            </w:r>
            <w:r w:rsidRPr="00EA6D7B">
              <w:rPr>
                <w:rFonts w:ascii="Times New Roman" w:hAnsi="Times New Roman"/>
                <w:color w:val="000000"/>
              </w:rPr>
              <w:fldChar w:fldCharType="end"/>
            </w:r>
            <w:r w:rsidRPr="00EA6D7B">
              <w:rPr>
                <w:rFonts w:ascii="Times New Roman" w:hAnsi="Times New Roman"/>
                <w:color w:val="000000"/>
              </w:rPr>
              <w:t xml:space="preserve"> </w:t>
            </w:r>
            <w:r w:rsidRPr="00EA6D7B">
              <w:rPr>
                <w:rFonts w:ascii="Times New Roman" w:hAnsi="Times New Roman"/>
                <w:color w:val="000000"/>
                <w:spacing w:val="-2"/>
              </w:rPr>
              <w:t>zmniejszenie liczby procedur</w:t>
            </w:r>
          </w:p>
          <w:p w14:paraId="329C1B80" w14:textId="77777777" w:rsidR="00A41AAE" w:rsidRPr="00EA6D7B" w:rsidRDefault="00A41AAE" w:rsidP="00087511">
            <w:pPr>
              <w:spacing w:line="240" w:lineRule="auto"/>
              <w:rPr>
                <w:rFonts w:ascii="Times New Roman" w:hAnsi="Times New Roman"/>
                <w:color w:val="000000"/>
                <w:spacing w:val="-2"/>
              </w:rPr>
            </w:pPr>
            <w:r w:rsidRPr="00EA6D7B">
              <w:rPr>
                <w:rFonts w:ascii="Times New Roman" w:hAnsi="Times New Roman"/>
                <w:color w:val="000000"/>
              </w:rPr>
              <w:fldChar w:fldCharType="begin">
                <w:ffData>
                  <w:name w:val=""/>
                  <w:enabled/>
                  <w:calcOnExit w:val="0"/>
                  <w:checkBox>
                    <w:sizeAuto/>
                    <w:default w:val="0"/>
                  </w:checkBox>
                </w:ffData>
              </w:fldChar>
            </w:r>
            <w:r w:rsidRPr="00EA6D7B">
              <w:rPr>
                <w:rFonts w:ascii="Times New Roman" w:hAnsi="Times New Roman"/>
                <w:color w:val="000000"/>
              </w:rPr>
              <w:instrText xml:space="preserve"> FORMCHECKBOX </w:instrText>
            </w:r>
            <w:r w:rsidR="00075FE6">
              <w:rPr>
                <w:rFonts w:ascii="Times New Roman" w:hAnsi="Times New Roman"/>
                <w:color w:val="000000"/>
              </w:rPr>
            </w:r>
            <w:r w:rsidR="00075FE6">
              <w:rPr>
                <w:rFonts w:ascii="Times New Roman" w:hAnsi="Times New Roman"/>
                <w:color w:val="000000"/>
              </w:rPr>
              <w:fldChar w:fldCharType="separate"/>
            </w:r>
            <w:r w:rsidRPr="00EA6D7B">
              <w:rPr>
                <w:rFonts w:ascii="Times New Roman" w:hAnsi="Times New Roman"/>
                <w:color w:val="000000"/>
              </w:rPr>
              <w:fldChar w:fldCharType="end"/>
            </w:r>
            <w:r w:rsidRPr="00EA6D7B">
              <w:rPr>
                <w:rFonts w:ascii="Times New Roman" w:hAnsi="Times New Roman"/>
                <w:color w:val="000000"/>
              </w:rPr>
              <w:t xml:space="preserve"> </w:t>
            </w:r>
            <w:r w:rsidRPr="00EA6D7B">
              <w:rPr>
                <w:rFonts w:ascii="Times New Roman" w:hAnsi="Times New Roman"/>
                <w:color w:val="000000"/>
                <w:spacing w:val="-2"/>
              </w:rPr>
              <w:t>skrócenie czasu na załatwienie sprawy</w:t>
            </w:r>
          </w:p>
          <w:p w14:paraId="29D7C129" w14:textId="77777777" w:rsidR="00A41AAE" w:rsidRPr="00EA6D7B" w:rsidRDefault="00A41AAE" w:rsidP="00087511">
            <w:pPr>
              <w:spacing w:line="240" w:lineRule="auto"/>
              <w:rPr>
                <w:rFonts w:ascii="Times New Roman" w:hAnsi="Times New Roman"/>
                <w:b/>
                <w:color w:val="000000"/>
                <w:spacing w:val="-2"/>
              </w:rPr>
            </w:pPr>
            <w:r w:rsidRPr="00EA6D7B">
              <w:rPr>
                <w:rFonts w:ascii="Times New Roman" w:hAnsi="Times New Roman"/>
                <w:color w:val="000000"/>
              </w:rPr>
              <w:fldChar w:fldCharType="begin">
                <w:ffData>
                  <w:name w:val="Wybór1"/>
                  <w:enabled/>
                  <w:calcOnExit w:val="0"/>
                  <w:checkBox>
                    <w:sizeAuto/>
                    <w:default w:val="0"/>
                  </w:checkBox>
                </w:ffData>
              </w:fldChar>
            </w:r>
            <w:r w:rsidRPr="00EA6D7B">
              <w:rPr>
                <w:rFonts w:ascii="Times New Roman" w:hAnsi="Times New Roman"/>
                <w:color w:val="000000"/>
              </w:rPr>
              <w:instrText xml:space="preserve"> FORMCHECKBOX </w:instrText>
            </w:r>
            <w:r w:rsidR="00075FE6">
              <w:rPr>
                <w:rFonts w:ascii="Times New Roman" w:hAnsi="Times New Roman"/>
                <w:color w:val="000000"/>
              </w:rPr>
            </w:r>
            <w:r w:rsidR="00075FE6">
              <w:rPr>
                <w:rFonts w:ascii="Times New Roman" w:hAnsi="Times New Roman"/>
                <w:color w:val="000000"/>
              </w:rPr>
              <w:fldChar w:fldCharType="separate"/>
            </w:r>
            <w:r w:rsidRPr="00EA6D7B">
              <w:rPr>
                <w:rFonts w:ascii="Times New Roman" w:hAnsi="Times New Roman"/>
                <w:color w:val="000000"/>
              </w:rPr>
              <w:fldChar w:fldCharType="end"/>
            </w:r>
            <w:r w:rsidRPr="00EA6D7B">
              <w:rPr>
                <w:rFonts w:ascii="Times New Roman" w:hAnsi="Times New Roman"/>
                <w:color w:val="000000"/>
              </w:rPr>
              <w:t xml:space="preserve"> </w:t>
            </w:r>
            <w:r w:rsidRPr="00EA6D7B">
              <w:rPr>
                <w:rFonts w:ascii="Times New Roman" w:hAnsi="Times New Roman"/>
                <w:color w:val="000000"/>
                <w:spacing w:val="-2"/>
              </w:rPr>
              <w:t>inne:</w:t>
            </w:r>
            <w:r w:rsidRPr="00EA6D7B">
              <w:rPr>
                <w:rFonts w:ascii="Times New Roman" w:hAnsi="Times New Roman"/>
                <w:color w:val="000000"/>
              </w:rPr>
              <w:t xml:space="preserve"> </w:t>
            </w:r>
            <w:r w:rsidRPr="00EA6D7B">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EA6D7B">
              <w:rPr>
                <w:rFonts w:ascii="Times New Roman" w:hAnsi="Times New Roman"/>
                <w:color w:val="000000"/>
              </w:rPr>
              <w:instrText xml:space="preserve"> FORMTEXT </w:instrText>
            </w:r>
            <w:r w:rsidRPr="00EA6D7B">
              <w:rPr>
                <w:rFonts w:ascii="Times New Roman" w:hAnsi="Times New Roman"/>
                <w:color w:val="000000"/>
              </w:rPr>
            </w:r>
            <w:r w:rsidRPr="00EA6D7B">
              <w:rPr>
                <w:rFonts w:ascii="Times New Roman" w:hAnsi="Times New Roman"/>
                <w:color w:val="000000"/>
              </w:rPr>
              <w:fldChar w:fldCharType="separate"/>
            </w:r>
            <w:r w:rsidRPr="00EA6D7B">
              <w:rPr>
                <w:rFonts w:ascii="Times New Roman" w:hAnsi="Times New Roman"/>
                <w:noProof/>
                <w:color w:val="000000"/>
              </w:rPr>
              <w:t> </w:t>
            </w:r>
            <w:r w:rsidRPr="00EA6D7B">
              <w:rPr>
                <w:rFonts w:ascii="Times New Roman" w:hAnsi="Times New Roman"/>
                <w:noProof/>
                <w:color w:val="000000"/>
              </w:rPr>
              <w:t> </w:t>
            </w:r>
            <w:r w:rsidRPr="00EA6D7B">
              <w:rPr>
                <w:rFonts w:ascii="Times New Roman" w:hAnsi="Times New Roman"/>
                <w:noProof/>
                <w:color w:val="000000"/>
              </w:rPr>
              <w:t> </w:t>
            </w:r>
            <w:r w:rsidRPr="00EA6D7B">
              <w:rPr>
                <w:rFonts w:ascii="Times New Roman" w:hAnsi="Times New Roman"/>
                <w:noProof/>
                <w:color w:val="000000"/>
              </w:rPr>
              <w:t> </w:t>
            </w:r>
            <w:r w:rsidRPr="00EA6D7B">
              <w:rPr>
                <w:rFonts w:ascii="Times New Roman" w:hAnsi="Times New Roman"/>
                <w:noProof/>
                <w:color w:val="000000"/>
              </w:rPr>
              <w:t> </w:t>
            </w:r>
            <w:r w:rsidRPr="00EA6D7B">
              <w:rPr>
                <w:rFonts w:ascii="Times New Roman" w:hAnsi="Times New Roman"/>
                <w:color w:val="000000"/>
              </w:rPr>
              <w:fldChar w:fldCharType="end"/>
            </w:r>
          </w:p>
        </w:tc>
        <w:tc>
          <w:tcPr>
            <w:tcW w:w="6378" w:type="dxa"/>
            <w:gridSpan w:val="14"/>
            <w:shd w:val="clear" w:color="auto" w:fill="FFFFFF"/>
          </w:tcPr>
          <w:p w14:paraId="551A1C8F" w14:textId="6AE02E0E" w:rsidR="00A41AAE" w:rsidRPr="00EA6D7B" w:rsidRDefault="00A41AAE" w:rsidP="00087511">
            <w:pPr>
              <w:spacing w:line="240" w:lineRule="auto"/>
              <w:rPr>
                <w:rFonts w:ascii="Times New Roman" w:hAnsi="Times New Roman"/>
                <w:color w:val="000000"/>
                <w:spacing w:val="-2"/>
              </w:rPr>
            </w:pPr>
            <w:r w:rsidRPr="00EA6D7B">
              <w:rPr>
                <w:rFonts w:ascii="Times New Roman" w:hAnsi="Times New Roman"/>
                <w:color w:val="000000"/>
              </w:rPr>
              <w:fldChar w:fldCharType="begin">
                <w:ffData>
                  <w:name w:val=""/>
                  <w:enabled/>
                  <w:calcOnExit w:val="0"/>
                  <w:checkBox>
                    <w:sizeAuto/>
                    <w:default w:val="1"/>
                  </w:checkBox>
                </w:ffData>
              </w:fldChar>
            </w:r>
            <w:r w:rsidRPr="00EA6D7B">
              <w:rPr>
                <w:rFonts w:ascii="Times New Roman" w:hAnsi="Times New Roman"/>
                <w:color w:val="000000"/>
              </w:rPr>
              <w:instrText xml:space="preserve"> FORMCHECKBOX </w:instrText>
            </w:r>
            <w:r w:rsidR="00075FE6">
              <w:rPr>
                <w:rFonts w:ascii="Times New Roman" w:hAnsi="Times New Roman"/>
                <w:color w:val="000000"/>
              </w:rPr>
            </w:r>
            <w:r w:rsidR="00075FE6">
              <w:rPr>
                <w:rFonts w:ascii="Times New Roman" w:hAnsi="Times New Roman"/>
                <w:color w:val="000000"/>
              </w:rPr>
              <w:fldChar w:fldCharType="separate"/>
            </w:r>
            <w:r w:rsidRPr="00EA6D7B">
              <w:rPr>
                <w:rFonts w:ascii="Times New Roman" w:hAnsi="Times New Roman"/>
                <w:color w:val="000000"/>
              </w:rPr>
              <w:fldChar w:fldCharType="end"/>
            </w:r>
            <w:r w:rsidRPr="00EA6D7B">
              <w:rPr>
                <w:rFonts w:ascii="Times New Roman" w:hAnsi="Times New Roman"/>
                <w:color w:val="000000"/>
              </w:rPr>
              <w:t xml:space="preserve"> </w:t>
            </w:r>
            <w:r w:rsidRPr="00EA6D7B">
              <w:rPr>
                <w:rFonts w:ascii="Times New Roman" w:hAnsi="Times New Roman"/>
                <w:color w:val="000000"/>
                <w:spacing w:val="-2"/>
              </w:rPr>
              <w:t>zwiększenie liczby dokumentów</w:t>
            </w:r>
          </w:p>
          <w:p w14:paraId="65C66B8B" w14:textId="67B2DBDB" w:rsidR="00A41AAE" w:rsidRPr="00EA6D7B" w:rsidRDefault="00A41AAE" w:rsidP="00087511">
            <w:pPr>
              <w:spacing w:line="240" w:lineRule="auto"/>
              <w:rPr>
                <w:rFonts w:ascii="Times New Roman" w:hAnsi="Times New Roman"/>
                <w:color w:val="000000"/>
                <w:spacing w:val="-2"/>
              </w:rPr>
            </w:pPr>
            <w:r w:rsidRPr="00EA6D7B">
              <w:rPr>
                <w:rFonts w:ascii="Times New Roman" w:hAnsi="Times New Roman"/>
                <w:color w:val="000000"/>
              </w:rPr>
              <w:fldChar w:fldCharType="begin">
                <w:ffData>
                  <w:name w:val=""/>
                  <w:enabled/>
                  <w:calcOnExit w:val="0"/>
                  <w:checkBox>
                    <w:sizeAuto/>
                    <w:default w:val="1"/>
                  </w:checkBox>
                </w:ffData>
              </w:fldChar>
            </w:r>
            <w:r w:rsidRPr="00EA6D7B">
              <w:rPr>
                <w:rFonts w:ascii="Times New Roman" w:hAnsi="Times New Roman"/>
                <w:color w:val="000000"/>
              </w:rPr>
              <w:instrText xml:space="preserve"> FORMCHECKBOX </w:instrText>
            </w:r>
            <w:r w:rsidR="00075FE6">
              <w:rPr>
                <w:rFonts w:ascii="Times New Roman" w:hAnsi="Times New Roman"/>
                <w:color w:val="000000"/>
              </w:rPr>
            </w:r>
            <w:r w:rsidR="00075FE6">
              <w:rPr>
                <w:rFonts w:ascii="Times New Roman" w:hAnsi="Times New Roman"/>
                <w:color w:val="000000"/>
              </w:rPr>
              <w:fldChar w:fldCharType="separate"/>
            </w:r>
            <w:r w:rsidRPr="00EA6D7B">
              <w:rPr>
                <w:rFonts w:ascii="Times New Roman" w:hAnsi="Times New Roman"/>
                <w:color w:val="000000"/>
              </w:rPr>
              <w:fldChar w:fldCharType="end"/>
            </w:r>
            <w:r w:rsidRPr="00EA6D7B">
              <w:rPr>
                <w:rFonts w:ascii="Times New Roman" w:hAnsi="Times New Roman"/>
                <w:color w:val="000000"/>
              </w:rPr>
              <w:t xml:space="preserve"> </w:t>
            </w:r>
            <w:r w:rsidRPr="00EA6D7B">
              <w:rPr>
                <w:rFonts w:ascii="Times New Roman" w:hAnsi="Times New Roman"/>
                <w:color w:val="000000"/>
                <w:spacing w:val="-2"/>
              </w:rPr>
              <w:t>zwiększenie liczby procedur</w:t>
            </w:r>
          </w:p>
          <w:p w14:paraId="0818AC49" w14:textId="55823DC2" w:rsidR="00A41AAE" w:rsidRPr="00EA6D7B" w:rsidRDefault="00A41AAE" w:rsidP="00087511">
            <w:pPr>
              <w:spacing w:line="240" w:lineRule="auto"/>
              <w:rPr>
                <w:rFonts w:ascii="Times New Roman" w:hAnsi="Times New Roman"/>
                <w:color w:val="000000"/>
                <w:spacing w:val="-2"/>
              </w:rPr>
            </w:pPr>
            <w:r w:rsidRPr="00EA6D7B">
              <w:rPr>
                <w:rFonts w:ascii="Times New Roman" w:hAnsi="Times New Roman"/>
                <w:color w:val="000000"/>
              </w:rPr>
              <w:fldChar w:fldCharType="begin">
                <w:ffData>
                  <w:name w:val=""/>
                  <w:enabled/>
                  <w:calcOnExit w:val="0"/>
                  <w:checkBox>
                    <w:sizeAuto/>
                    <w:default w:val="1"/>
                  </w:checkBox>
                </w:ffData>
              </w:fldChar>
            </w:r>
            <w:r w:rsidRPr="00EA6D7B">
              <w:rPr>
                <w:rFonts w:ascii="Times New Roman" w:hAnsi="Times New Roman"/>
                <w:color w:val="000000"/>
              </w:rPr>
              <w:instrText xml:space="preserve"> FORMCHECKBOX </w:instrText>
            </w:r>
            <w:r w:rsidR="00075FE6">
              <w:rPr>
                <w:rFonts w:ascii="Times New Roman" w:hAnsi="Times New Roman"/>
                <w:color w:val="000000"/>
              </w:rPr>
            </w:r>
            <w:r w:rsidR="00075FE6">
              <w:rPr>
                <w:rFonts w:ascii="Times New Roman" w:hAnsi="Times New Roman"/>
                <w:color w:val="000000"/>
              </w:rPr>
              <w:fldChar w:fldCharType="separate"/>
            </w:r>
            <w:r w:rsidRPr="00EA6D7B">
              <w:rPr>
                <w:rFonts w:ascii="Times New Roman" w:hAnsi="Times New Roman"/>
                <w:color w:val="000000"/>
              </w:rPr>
              <w:fldChar w:fldCharType="end"/>
            </w:r>
            <w:r w:rsidRPr="00EA6D7B">
              <w:rPr>
                <w:rFonts w:ascii="Times New Roman" w:hAnsi="Times New Roman"/>
                <w:color w:val="000000"/>
              </w:rPr>
              <w:t xml:space="preserve"> </w:t>
            </w:r>
            <w:r w:rsidRPr="00EA6D7B">
              <w:rPr>
                <w:rFonts w:ascii="Times New Roman" w:hAnsi="Times New Roman"/>
                <w:color w:val="000000"/>
                <w:spacing w:val="-2"/>
              </w:rPr>
              <w:t>wydłużenie czasu na załatwienie sprawy</w:t>
            </w:r>
          </w:p>
          <w:p w14:paraId="35961881" w14:textId="77777777" w:rsidR="00A41AAE" w:rsidRPr="00EA6D7B" w:rsidRDefault="00A41AAE" w:rsidP="00087511">
            <w:pPr>
              <w:spacing w:line="240" w:lineRule="auto"/>
              <w:rPr>
                <w:rFonts w:ascii="Times New Roman" w:hAnsi="Times New Roman"/>
                <w:color w:val="000000"/>
              </w:rPr>
            </w:pPr>
            <w:r w:rsidRPr="00EA6D7B">
              <w:rPr>
                <w:rFonts w:ascii="Times New Roman" w:hAnsi="Times New Roman"/>
                <w:color w:val="000000"/>
              </w:rPr>
              <w:fldChar w:fldCharType="begin">
                <w:ffData>
                  <w:name w:val="Wybór1"/>
                  <w:enabled/>
                  <w:calcOnExit w:val="0"/>
                  <w:checkBox>
                    <w:sizeAuto/>
                    <w:default w:val="0"/>
                  </w:checkBox>
                </w:ffData>
              </w:fldChar>
            </w:r>
            <w:r w:rsidRPr="00EA6D7B">
              <w:rPr>
                <w:rFonts w:ascii="Times New Roman" w:hAnsi="Times New Roman"/>
                <w:color w:val="000000"/>
              </w:rPr>
              <w:instrText xml:space="preserve"> FORMCHECKBOX </w:instrText>
            </w:r>
            <w:r w:rsidR="00075FE6">
              <w:rPr>
                <w:rFonts w:ascii="Times New Roman" w:hAnsi="Times New Roman"/>
                <w:color w:val="000000"/>
              </w:rPr>
            </w:r>
            <w:r w:rsidR="00075FE6">
              <w:rPr>
                <w:rFonts w:ascii="Times New Roman" w:hAnsi="Times New Roman"/>
                <w:color w:val="000000"/>
              </w:rPr>
              <w:fldChar w:fldCharType="separate"/>
            </w:r>
            <w:r w:rsidRPr="00EA6D7B">
              <w:rPr>
                <w:rFonts w:ascii="Times New Roman" w:hAnsi="Times New Roman"/>
                <w:color w:val="000000"/>
              </w:rPr>
              <w:fldChar w:fldCharType="end"/>
            </w:r>
            <w:r w:rsidRPr="00EA6D7B">
              <w:rPr>
                <w:rFonts w:ascii="Times New Roman" w:hAnsi="Times New Roman"/>
                <w:color w:val="000000"/>
              </w:rPr>
              <w:t xml:space="preserve"> </w:t>
            </w:r>
            <w:r w:rsidRPr="00EA6D7B">
              <w:rPr>
                <w:rFonts w:ascii="Times New Roman" w:hAnsi="Times New Roman"/>
                <w:color w:val="000000"/>
                <w:spacing w:val="-2"/>
              </w:rPr>
              <w:t>inne:</w:t>
            </w:r>
            <w:r w:rsidRPr="00EA6D7B">
              <w:rPr>
                <w:rFonts w:ascii="Times New Roman" w:hAnsi="Times New Roman"/>
                <w:color w:val="000000"/>
              </w:rPr>
              <w:t xml:space="preserve"> </w:t>
            </w:r>
          </w:p>
          <w:p w14:paraId="5A36D83D" w14:textId="77777777" w:rsidR="00A41AAE" w:rsidRPr="00EA6D7B" w:rsidRDefault="00A41AAE" w:rsidP="00087511">
            <w:pPr>
              <w:spacing w:line="240" w:lineRule="auto"/>
              <w:rPr>
                <w:rFonts w:ascii="Times New Roman" w:hAnsi="Times New Roman"/>
                <w:color w:val="000000"/>
              </w:rPr>
            </w:pPr>
          </w:p>
        </w:tc>
      </w:tr>
      <w:tr w:rsidR="00A41AAE" w:rsidRPr="00EA6D7B" w14:paraId="48D427E2" w14:textId="77777777" w:rsidTr="00681AFB">
        <w:trPr>
          <w:trHeight w:val="870"/>
        </w:trPr>
        <w:tc>
          <w:tcPr>
            <w:tcW w:w="4566" w:type="dxa"/>
            <w:gridSpan w:val="7"/>
            <w:shd w:val="clear" w:color="auto" w:fill="FFFFFF"/>
          </w:tcPr>
          <w:p w14:paraId="3478BF4E" w14:textId="77777777" w:rsidR="00A41AAE" w:rsidRPr="00EA6D7B" w:rsidRDefault="00A41AAE" w:rsidP="00087511">
            <w:pPr>
              <w:spacing w:line="240" w:lineRule="auto"/>
              <w:rPr>
                <w:rFonts w:ascii="Times New Roman" w:hAnsi="Times New Roman"/>
                <w:color w:val="000000"/>
              </w:rPr>
            </w:pPr>
            <w:r w:rsidRPr="00EA6D7B">
              <w:rPr>
                <w:rFonts w:ascii="Times New Roman" w:hAnsi="Times New Roman"/>
                <w:color w:val="000000"/>
                <w:spacing w:val="-2"/>
              </w:rPr>
              <w:t xml:space="preserve">Wprowadzane obciążenia są przystosowane do ich elektronizacji. </w:t>
            </w:r>
          </w:p>
        </w:tc>
        <w:tc>
          <w:tcPr>
            <w:tcW w:w="6378" w:type="dxa"/>
            <w:gridSpan w:val="14"/>
            <w:shd w:val="clear" w:color="auto" w:fill="FFFFFF"/>
          </w:tcPr>
          <w:p w14:paraId="174FE5FC" w14:textId="77777777" w:rsidR="00A41AAE" w:rsidRPr="00EA6D7B" w:rsidRDefault="00A41AAE" w:rsidP="00087511">
            <w:pPr>
              <w:spacing w:line="240" w:lineRule="auto"/>
              <w:rPr>
                <w:rFonts w:ascii="Times New Roman" w:hAnsi="Times New Roman"/>
                <w:color w:val="000000"/>
              </w:rPr>
            </w:pPr>
            <w:r w:rsidRPr="00EA6D7B">
              <w:rPr>
                <w:rFonts w:ascii="Times New Roman" w:hAnsi="Times New Roman"/>
                <w:color w:val="000000"/>
              </w:rPr>
              <w:fldChar w:fldCharType="begin">
                <w:ffData>
                  <w:name w:val=""/>
                  <w:enabled/>
                  <w:calcOnExit w:val="0"/>
                  <w:checkBox>
                    <w:sizeAuto/>
                    <w:default w:val="0"/>
                  </w:checkBox>
                </w:ffData>
              </w:fldChar>
            </w:r>
            <w:r w:rsidRPr="00EA6D7B">
              <w:rPr>
                <w:rFonts w:ascii="Times New Roman" w:hAnsi="Times New Roman"/>
                <w:color w:val="000000"/>
              </w:rPr>
              <w:instrText xml:space="preserve"> FORMCHECKBOX </w:instrText>
            </w:r>
            <w:r w:rsidR="00075FE6">
              <w:rPr>
                <w:rFonts w:ascii="Times New Roman" w:hAnsi="Times New Roman"/>
                <w:color w:val="000000"/>
              </w:rPr>
            </w:r>
            <w:r w:rsidR="00075FE6">
              <w:rPr>
                <w:rFonts w:ascii="Times New Roman" w:hAnsi="Times New Roman"/>
                <w:color w:val="000000"/>
              </w:rPr>
              <w:fldChar w:fldCharType="separate"/>
            </w:r>
            <w:r w:rsidRPr="00EA6D7B">
              <w:rPr>
                <w:rFonts w:ascii="Times New Roman" w:hAnsi="Times New Roman"/>
                <w:color w:val="000000"/>
              </w:rPr>
              <w:fldChar w:fldCharType="end"/>
            </w:r>
            <w:r w:rsidRPr="00EA6D7B">
              <w:rPr>
                <w:rFonts w:ascii="Times New Roman" w:hAnsi="Times New Roman"/>
                <w:color w:val="000000"/>
              </w:rPr>
              <w:t xml:space="preserve"> tak</w:t>
            </w:r>
          </w:p>
          <w:p w14:paraId="6F36B56F" w14:textId="77777777" w:rsidR="00A41AAE" w:rsidRPr="00EA6D7B" w:rsidRDefault="00A41AAE" w:rsidP="00087511">
            <w:pPr>
              <w:spacing w:line="240" w:lineRule="auto"/>
              <w:rPr>
                <w:rFonts w:ascii="Times New Roman" w:hAnsi="Times New Roman"/>
                <w:color w:val="000000"/>
              </w:rPr>
            </w:pPr>
            <w:r w:rsidRPr="00EA6D7B">
              <w:rPr>
                <w:rFonts w:ascii="Times New Roman" w:hAnsi="Times New Roman"/>
                <w:color w:val="000000"/>
              </w:rPr>
              <w:fldChar w:fldCharType="begin">
                <w:ffData>
                  <w:name w:val="Wybór1"/>
                  <w:enabled/>
                  <w:calcOnExit w:val="0"/>
                  <w:checkBox>
                    <w:sizeAuto/>
                    <w:default w:val="0"/>
                  </w:checkBox>
                </w:ffData>
              </w:fldChar>
            </w:r>
            <w:r w:rsidRPr="00EA6D7B">
              <w:rPr>
                <w:rFonts w:ascii="Times New Roman" w:hAnsi="Times New Roman"/>
                <w:color w:val="000000"/>
              </w:rPr>
              <w:instrText xml:space="preserve"> FORMCHECKBOX </w:instrText>
            </w:r>
            <w:r w:rsidR="00075FE6">
              <w:rPr>
                <w:rFonts w:ascii="Times New Roman" w:hAnsi="Times New Roman"/>
                <w:color w:val="000000"/>
              </w:rPr>
            </w:r>
            <w:r w:rsidR="00075FE6">
              <w:rPr>
                <w:rFonts w:ascii="Times New Roman" w:hAnsi="Times New Roman"/>
                <w:color w:val="000000"/>
              </w:rPr>
              <w:fldChar w:fldCharType="separate"/>
            </w:r>
            <w:r w:rsidRPr="00EA6D7B">
              <w:rPr>
                <w:rFonts w:ascii="Times New Roman" w:hAnsi="Times New Roman"/>
                <w:color w:val="000000"/>
              </w:rPr>
              <w:fldChar w:fldCharType="end"/>
            </w:r>
            <w:r w:rsidRPr="00EA6D7B">
              <w:rPr>
                <w:rFonts w:ascii="Times New Roman" w:hAnsi="Times New Roman"/>
                <w:color w:val="000000"/>
              </w:rPr>
              <w:t xml:space="preserve"> nie</w:t>
            </w:r>
          </w:p>
          <w:p w14:paraId="20DB48B4" w14:textId="77777777" w:rsidR="00A41AAE" w:rsidRPr="00EA6D7B" w:rsidRDefault="00A41AAE" w:rsidP="00087511">
            <w:pPr>
              <w:spacing w:line="240" w:lineRule="auto"/>
              <w:rPr>
                <w:rFonts w:ascii="Times New Roman" w:hAnsi="Times New Roman"/>
                <w:color w:val="000000"/>
              </w:rPr>
            </w:pPr>
            <w:r w:rsidRPr="00EA6D7B">
              <w:rPr>
                <w:rFonts w:ascii="Times New Roman" w:hAnsi="Times New Roman"/>
                <w:color w:val="000000"/>
              </w:rPr>
              <w:fldChar w:fldCharType="begin">
                <w:ffData>
                  <w:name w:val="Wybór1"/>
                  <w:enabled/>
                  <w:calcOnExit w:val="0"/>
                  <w:checkBox>
                    <w:sizeAuto/>
                    <w:default w:val="0"/>
                  </w:checkBox>
                </w:ffData>
              </w:fldChar>
            </w:r>
            <w:r w:rsidRPr="00EA6D7B">
              <w:rPr>
                <w:rFonts w:ascii="Times New Roman" w:hAnsi="Times New Roman"/>
                <w:color w:val="000000"/>
              </w:rPr>
              <w:instrText xml:space="preserve"> FORMCHECKBOX </w:instrText>
            </w:r>
            <w:r w:rsidR="00075FE6">
              <w:rPr>
                <w:rFonts w:ascii="Times New Roman" w:hAnsi="Times New Roman"/>
                <w:color w:val="000000"/>
              </w:rPr>
            </w:r>
            <w:r w:rsidR="00075FE6">
              <w:rPr>
                <w:rFonts w:ascii="Times New Roman" w:hAnsi="Times New Roman"/>
                <w:color w:val="000000"/>
              </w:rPr>
              <w:fldChar w:fldCharType="separate"/>
            </w:r>
            <w:r w:rsidRPr="00EA6D7B">
              <w:rPr>
                <w:rFonts w:ascii="Times New Roman" w:hAnsi="Times New Roman"/>
                <w:color w:val="000000"/>
              </w:rPr>
              <w:fldChar w:fldCharType="end"/>
            </w:r>
            <w:r w:rsidRPr="00EA6D7B">
              <w:rPr>
                <w:rFonts w:ascii="Times New Roman" w:hAnsi="Times New Roman"/>
                <w:color w:val="000000"/>
              </w:rPr>
              <w:t xml:space="preserve"> nie dotyczy</w:t>
            </w:r>
          </w:p>
          <w:p w14:paraId="1780F217" w14:textId="77777777" w:rsidR="00A41AAE" w:rsidRPr="00EA6D7B" w:rsidRDefault="00A41AAE" w:rsidP="00087511">
            <w:pPr>
              <w:spacing w:line="240" w:lineRule="auto"/>
              <w:rPr>
                <w:rFonts w:ascii="Times New Roman" w:hAnsi="Times New Roman"/>
                <w:color w:val="000000"/>
              </w:rPr>
            </w:pPr>
          </w:p>
        </w:tc>
      </w:tr>
      <w:tr w:rsidR="00A41AAE" w:rsidRPr="00EA6D7B" w14:paraId="533B0304" w14:textId="77777777" w:rsidTr="00681AFB">
        <w:trPr>
          <w:trHeight w:val="508"/>
        </w:trPr>
        <w:tc>
          <w:tcPr>
            <w:tcW w:w="10944" w:type="dxa"/>
            <w:gridSpan w:val="21"/>
            <w:shd w:val="clear" w:color="auto" w:fill="FFFFFF"/>
          </w:tcPr>
          <w:p w14:paraId="0E0AE68A" w14:textId="77777777" w:rsidR="00A41AAE" w:rsidRPr="00EA6D7B" w:rsidRDefault="00A41AAE" w:rsidP="00087511">
            <w:pPr>
              <w:spacing w:line="240" w:lineRule="auto"/>
              <w:jc w:val="both"/>
              <w:rPr>
                <w:rFonts w:ascii="Times New Roman" w:hAnsi="Times New Roman"/>
                <w:color w:val="000000"/>
              </w:rPr>
            </w:pPr>
            <w:r w:rsidRPr="00EA6D7B">
              <w:rPr>
                <w:rFonts w:ascii="Times New Roman" w:hAnsi="Times New Roman"/>
                <w:color w:val="000000"/>
              </w:rPr>
              <w:t>Komentarz:</w:t>
            </w:r>
          </w:p>
        </w:tc>
      </w:tr>
      <w:tr w:rsidR="00A41AAE" w:rsidRPr="00EA6D7B" w14:paraId="14A1FC0B" w14:textId="77777777" w:rsidTr="00681AFB">
        <w:trPr>
          <w:trHeight w:val="142"/>
        </w:trPr>
        <w:tc>
          <w:tcPr>
            <w:tcW w:w="10944" w:type="dxa"/>
            <w:gridSpan w:val="21"/>
            <w:shd w:val="clear" w:color="auto" w:fill="99CCFF"/>
          </w:tcPr>
          <w:p w14:paraId="19EF83DA" w14:textId="77777777" w:rsidR="00A41AAE" w:rsidRPr="00EA6D7B" w:rsidRDefault="00A41AAE" w:rsidP="00087511">
            <w:pPr>
              <w:numPr>
                <w:ilvl w:val="0"/>
                <w:numId w:val="1"/>
              </w:numPr>
              <w:spacing w:line="240" w:lineRule="auto"/>
              <w:jc w:val="both"/>
              <w:rPr>
                <w:rFonts w:ascii="Times New Roman" w:hAnsi="Times New Roman"/>
                <w:b/>
                <w:color w:val="000000"/>
              </w:rPr>
            </w:pPr>
            <w:r w:rsidRPr="00EA6D7B">
              <w:rPr>
                <w:rFonts w:ascii="Times New Roman" w:hAnsi="Times New Roman"/>
                <w:b/>
                <w:color w:val="000000"/>
              </w:rPr>
              <w:t xml:space="preserve">Wpływ na rynek pracy </w:t>
            </w:r>
          </w:p>
        </w:tc>
      </w:tr>
      <w:tr w:rsidR="00A41AAE" w:rsidRPr="00EA6D7B" w14:paraId="6A600931" w14:textId="77777777" w:rsidTr="00681AFB">
        <w:trPr>
          <w:trHeight w:val="142"/>
        </w:trPr>
        <w:tc>
          <w:tcPr>
            <w:tcW w:w="10944" w:type="dxa"/>
            <w:gridSpan w:val="21"/>
            <w:shd w:val="clear" w:color="auto" w:fill="auto"/>
          </w:tcPr>
          <w:p w14:paraId="15865AAA" w14:textId="5EAC1B20" w:rsidR="00A41AAE" w:rsidRPr="00EA6D7B" w:rsidRDefault="00A41AAE" w:rsidP="00087511">
            <w:pPr>
              <w:pStyle w:val="Tekstpodstawowy2"/>
              <w:spacing w:line="240" w:lineRule="auto"/>
              <w:rPr>
                <w:sz w:val="22"/>
                <w:szCs w:val="22"/>
              </w:rPr>
            </w:pPr>
            <w:r w:rsidRPr="00EA6D7B">
              <w:rPr>
                <w:sz w:val="22"/>
                <w:szCs w:val="22"/>
              </w:rPr>
              <w:t>Projektowana regulacja wpłynie na ścieżkę edukacji osób, które chcą uzyskać certyfikat s</w:t>
            </w:r>
            <w:r w:rsidR="00EA6D7B">
              <w:rPr>
                <w:sz w:val="22"/>
                <w:szCs w:val="22"/>
              </w:rPr>
              <w:t>pecjalisty terapii uzależnień w </w:t>
            </w:r>
            <w:r w:rsidRPr="00EA6D7B">
              <w:rPr>
                <w:sz w:val="22"/>
                <w:szCs w:val="22"/>
              </w:rPr>
              <w:t>związku z wprowadzeniem konieczności uzyskania tytułu magistra w miejsce aktualnej regulacji umożliwiającej ubieganie się o ww. tytuł po ukończeniu studiów I stopnia.</w:t>
            </w:r>
          </w:p>
          <w:p w14:paraId="601395A0" w14:textId="0D178A26" w:rsidR="00F40E13" w:rsidRPr="00EA6D7B" w:rsidRDefault="00F40E13" w:rsidP="00087511">
            <w:pPr>
              <w:pStyle w:val="Tekstpodstawowy2"/>
              <w:spacing w:line="240" w:lineRule="auto"/>
              <w:rPr>
                <w:sz w:val="22"/>
                <w:szCs w:val="22"/>
              </w:rPr>
            </w:pPr>
            <w:r w:rsidRPr="00EA6D7B">
              <w:rPr>
                <w:sz w:val="22"/>
                <w:szCs w:val="22"/>
              </w:rPr>
              <w:t xml:space="preserve">Projektowana ustawa wpłynie na przedsiębiorców prowadzących działalność w zakresie </w:t>
            </w:r>
            <w:r w:rsidR="00EA6D7B">
              <w:rPr>
                <w:sz w:val="22"/>
                <w:szCs w:val="22"/>
              </w:rPr>
              <w:t>wytwarzania, przetwarzania,  i </w:t>
            </w:r>
            <w:r w:rsidRPr="00EA6D7B">
              <w:rPr>
                <w:sz w:val="22"/>
                <w:szCs w:val="22"/>
              </w:rPr>
              <w:t>przerabiania, przywozu, wywozu, wewnątrzwspólnotowej dostawy lub wewnątrz wspólnotowego nabycia oraz wprowadzenia do obrotu nowej substancji psychoaktywnej, w tym w postaci mieszaniny lub w wyrobie</w:t>
            </w:r>
            <w:r w:rsidR="00EA6D7B">
              <w:rPr>
                <w:sz w:val="22"/>
                <w:szCs w:val="22"/>
              </w:rPr>
              <w:t xml:space="preserve"> w związku z </w:t>
            </w:r>
            <w:r w:rsidRPr="00EA6D7B">
              <w:rPr>
                <w:sz w:val="22"/>
                <w:szCs w:val="22"/>
              </w:rPr>
              <w:t>wprowadzeniem konieczności uzyskiwania zezwolenia na prowadzenie ww. działalności od Inspektora ds. Substancji Chemicznych.</w:t>
            </w:r>
          </w:p>
        </w:tc>
      </w:tr>
      <w:tr w:rsidR="00A41AAE" w:rsidRPr="00EA6D7B" w14:paraId="1892EC4A" w14:textId="77777777" w:rsidTr="00681AFB">
        <w:trPr>
          <w:trHeight w:val="142"/>
        </w:trPr>
        <w:tc>
          <w:tcPr>
            <w:tcW w:w="10944" w:type="dxa"/>
            <w:gridSpan w:val="21"/>
            <w:shd w:val="clear" w:color="auto" w:fill="99CCFF"/>
          </w:tcPr>
          <w:p w14:paraId="014D967D" w14:textId="77777777" w:rsidR="00A41AAE" w:rsidRPr="00EA6D7B" w:rsidRDefault="00A41AAE" w:rsidP="00087511">
            <w:pPr>
              <w:numPr>
                <w:ilvl w:val="0"/>
                <w:numId w:val="1"/>
              </w:numPr>
              <w:spacing w:line="240" w:lineRule="auto"/>
              <w:jc w:val="both"/>
              <w:rPr>
                <w:rFonts w:ascii="Times New Roman" w:hAnsi="Times New Roman"/>
                <w:b/>
                <w:color w:val="000000"/>
              </w:rPr>
            </w:pPr>
            <w:r w:rsidRPr="00EA6D7B">
              <w:rPr>
                <w:rFonts w:ascii="Times New Roman" w:hAnsi="Times New Roman"/>
                <w:b/>
                <w:color w:val="000000"/>
              </w:rPr>
              <w:t>Wpływ na pozostałe obszary</w:t>
            </w:r>
          </w:p>
        </w:tc>
      </w:tr>
      <w:tr w:rsidR="00A41AAE" w:rsidRPr="00EA6D7B" w14:paraId="52E0BC7F" w14:textId="77777777" w:rsidTr="00681AFB">
        <w:trPr>
          <w:trHeight w:val="1031"/>
        </w:trPr>
        <w:tc>
          <w:tcPr>
            <w:tcW w:w="2865" w:type="dxa"/>
            <w:gridSpan w:val="5"/>
            <w:shd w:val="clear" w:color="auto" w:fill="FFFFFF"/>
          </w:tcPr>
          <w:p w14:paraId="577F932C" w14:textId="77777777" w:rsidR="00A41AAE" w:rsidRPr="00EA6D7B" w:rsidRDefault="00A41AAE" w:rsidP="00087511">
            <w:pPr>
              <w:spacing w:line="240" w:lineRule="auto"/>
              <w:rPr>
                <w:rFonts w:ascii="Times New Roman" w:hAnsi="Times New Roman"/>
                <w:color w:val="000000"/>
              </w:rPr>
            </w:pPr>
          </w:p>
          <w:p w14:paraId="543DDE7B" w14:textId="77777777" w:rsidR="00A41AAE" w:rsidRPr="00EA6D7B" w:rsidRDefault="00A41AAE" w:rsidP="00087511">
            <w:pPr>
              <w:spacing w:line="240" w:lineRule="auto"/>
              <w:rPr>
                <w:rFonts w:ascii="Times New Roman" w:hAnsi="Times New Roman"/>
                <w:color w:val="000000"/>
                <w:spacing w:val="-2"/>
              </w:rPr>
            </w:pPr>
            <w:r w:rsidRPr="00EA6D7B">
              <w:rPr>
                <w:rFonts w:ascii="Times New Roman" w:hAnsi="Times New Roman"/>
                <w:color w:val="000000"/>
              </w:rPr>
              <w:fldChar w:fldCharType="begin">
                <w:ffData>
                  <w:name w:val="Wybór1"/>
                  <w:enabled/>
                  <w:calcOnExit w:val="0"/>
                  <w:checkBox>
                    <w:sizeAuto/>
                    <w:default w:val="0"/>
                  </w:checkBox>
                </w:ffData>
              </w:fldChar>
            </w:r>
            <w:r w:rsidRPr="00EA6D7B">
              <w:rPr>
                <w:rFonts w:ascii="Times New Roman" w:hAnsi="Times New Roman"/>
                <w:color w:val="000000"/>
              </w:rPr>
              <w:instrText xml:space="preserve"> FORMCHECKBOX </w:instrText>
            </w:r>
            <w:r w:rsidR="00075FE6">
              <w:rPr>
                <w:rFonts w:ascii="Times New Roman" w:hAnsi="Times New Roman"/>
                <w:color w:val="000000"/>
              </w:rPr>
            </w:r>
            <w:r w:rsidR="00075FE6">
              <w:rPr>
                <w:rFonts w:ascii="Times New Roman" w:hAnsi="Times New Roman"/>
                <w:color w:val="000000"/>
              </w:rPr>
              <w:fldChar w:fldCharType="separate"/>
            </w:r>
            <w:r w:rsidRPr="00EA6D7B">
              <w:rPr>
                <w:rFonts w:ascii="Times New Roman" w:hAnsi="Times New Roman"/>
                <w:color w:val="000000"/>
              </w:rPr>
              <w:fldChar w:fldCharType="end"/>
            </w:r>
            <w:r w:rsidRPr="00EA6D7B">
              <w:rPr>
                <w:rFonts w:ascii="Times New Roman" w:hAnsi="Times New Roman"/>
                <w:color w:val="000000"/>
              </w:rPr>
              <w:t xml:space="preserve"> </w:t>
            </w:r>
            <w:r w:rsidRPr="00EA6D7B">
              <w:rPr>
                <w:rFonts w:ascii="Times New Roman" w:hAnsi="Times New Roman"/>
                <w:color w:val="000000"/>
                <w:spacing w:val="-2"/>
              </w:rPr>
              <w:t>środowisko naturalne</w:t>
            </w:r>
          </w:p>
          <w:p w14:paraId="648CEE98" w14:textId="77777777" w:rsidR="00A41AAE" w:rsidRPr="00EA6D7B" w:rsidRDefault="00A41AAE" w:rsidP="00087511">
            <w:pPr>
              <w:spacing w:line="240" w:lineRule="auto"/>
              <w:rPr>
                <w:rFonts w:ascii="Times New Roman" w:hAnsi="Times New Roman"/>
                <w:color w:val="000000"/>
              </w:rPr>
            </w:pPr>
            <w:r w:rsidRPr="00EA6D7B">
              <w:rPr>
                <w:rFonts w:ascii="Times New Roman" w:hAnsi="Times New Roman"/>
                <w:color w:val="000000"/>
              </w:rPr>
              <w:fldChar w:fldCharType="begin">
                <w:ffData>
                  <w:name w:val=""/>
                  <w:enabled/>
                  <w:calcOnExit w:val="0"/>
                  <w:checkBox>
                    <w:sizeAuto/>
                    <w:default w:val="1"/>
                  </w:checkBox>
                </w:ffData>
              </w:fldChar>
            </w:r>
            <w:r w:rsidRPr="00EA6D7B">
              <w:rPr>
                <w:rFonts w:ascii="Times New Roman" w:hAnsi="Times New Roman"/>
                <w:color w:val="000000"/>
              </w:rPr>
              <w:instrText xml:space="preserve"> FORMCHECKBOX </w:instrText>
            </w:r>
            <w:r w:rsidR="00075FE6">
              <w:rPr>
                <w:rFonts w:ascii="Times New Roman" w:hAnsi="Times New Roman"/>
                <w:color w:val="000000"/>
              </w:rPr>
            </w:r>
            <w:r w:rsidR="00075FE6">
              <w:rPr>
                <w:rFonts w:ascii="Times New Roman" w:hAnsi="Times New Roman"/>
                <w:color w:val="000000"/>
              </w:rPr>
              <w:fldChar w:fldCharType="separate"/>
            </w:r>
            <w:r w:rsidRPr="00EA6D7B">
              <w:rPr>
                <w:rFonts w:ascii="Times New Roman" w:hAnsi="Times New Roman"/>
                <w:color w:val="000000"/>
              </w:rPr>
              <w:fldChar w:fldCharType="end"/>
            </w:r>
            <w:r w:rsidRPr="00EA6D7B">
              <w:rPr>
                <w:rFonts w:ascii="Times New Roman" w:hAnsi="Times New Roman"/>
                <w:color w:val="000000"/>
              </w:rPr>
              <w:t xml:space="preserve"> sytuacja i rozwój regionalny</w:t>
            </w:r>
          </w:p>
          <w:p w14:paraId="0DAA3C3A" w14:textId="77777777" w:rsidR="00A41AAE" w:rsidRPr="00EA6D7B" w:rsidRDefault="00A41AAE" w:rsidP="00087511">
            <w:pPr>
              <w:spacing w:line="240" w:lineRule="auto"/>
              <w:rPr>
                <w:rFonts w:ascii="Times New Roman" w:hAnsi="Times New Roman"/>
                <w:color w:val="000000"/>
                <w:spacing w:val="-2"/>
              </w:rPr>
            </w:pPr>
            <w:r w:rsidRPr="00EA6D7B">
              <w:rPr>
                <w:rFonts w:ascii="Times New Roman" w:hAnsi="Times New Roman"/>
                <w:color w:val="000000"/>
              </w:rPr>
              <w:fldChar w:fldCharType="begin">
                <w:ffData>
                  <w:name w:val="Wybór1"/>
                  <w:enabled/>
                  <w:calcOnExit w:val="0"/>
                  <w:checkBox>
                    <w:sizeAuto/>
                    <w:default w:val="0"/>
                  </w:checkBox>
                </w:ffData>
              </w:fldChar>
            </w:r>
            <w:r w:rsidRPr="00EA6D7B">
              <w:rPr>
                <w:rFonts w:ascii="Times New Roman" w:hAnsi="Times New Roman"/>
                <w:color w:val="000000"/>
              </w:rPr>
              <w:instrText xml:space="preserve"> FORMCHECKBOX </w:instrText>
            </w:r>
            <w:r w:rsidR="00075FE6">
              <w:rPr>
                <w:rFonts w:ascii="Times New Roman" w:hAnsi="Times New Roman"/>
                <w:color w:val="000000"/>
              </w:rPr>
            </w:r>
            <w:r w:rsidR="00075FE6">
              <w:rPr>
                <w:rFonts w:ascii="Times New Roman" w:hAnsi="Times New Roman"/>
                <w:color w:val="000000"/>
              </w:rPr>
              <w:fldChar w:fldCharType="separate"/>
            </w:r>
            <w:r w:rsidRPr="00EA6D7B">
              <w:rPr>
                <w:rFonts w:ascii="Times New Roman" w:hAnsi="Times New Roman"/>
                <w:color w:val="000000"/>
              </w:rPr>
              <w:fldChar w:fldCharType="end"/>
            </w:r>
            <w:r w:rsidRPr="00EA6D7B">
              <w:rPr>
                <w:rFonts w:ascii="Times New Roman" w:hAnsi="Times New Roman"/>
                <w:color w:val="000000"/>
              </w:rPr>
              <w:t xml:space="preserve"> </w:t>
            </w:r>
            <w:r w:rsidRPr="00EA6D7B">
              <w:rPr>
                <w:rFonts w:ascii="Times New Roman" w:hAnsi="Times New Roman"/>
                <w:color w:val="000000"/>
                <w:spacing w:val="-2"/>
              </w:rPr>
              <w:t xml:space="preserve">inne: </w:t>
            </w:r>
            <w:r w:rsidRPr="00EA6D7B">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EA6D7B">
              <w:rPr>
                <w:rFonts w:ascii="Times New Roman" w:hAnsi="Times New Roman"/>
                <w:color w:val="000000"/>
              </w:rPr>
              <w:instrText xml:space="preserve"> FORMTEXT </w:instrText>
            </w:r>
            <w:r w:rsidRPr="00EA6D7B">
              <w:rPr>
                <w:rFonts w:ascii="Times New Roman" w:hAnsi="Times New Roman"/>
                <w:color w:val="000000"/>
              </w:rPr>
            </w:r>
            <w:r w:rsidRPr="00EA6D7B">
              <w:rPr>
                <w:rFonts w:ascii="Times New Roman" w:hAnsi="Times New Roman"/>
                <w:color w:val="000000"/>
              </w:rPr>
              <w:fldChar w:fldCharType="separate"/>
            </w:r>
            <w:r w:rsidRPr="00EA6D7B">
              <w:rPr>
                <w:rFonts w:ascii="Times New Roman" w:hAnsi="Times New Roman"/>
                <w:noProof/>
                <w:color w:val="000000"/>
              </w:rPr>
              <w:t> </w:t>
            </w:r>
            <w:r w:rsidRPr="00EA6D7B">
              <w:rPr>
                <w:rFonts w:ascii="Times New Roman" w:hAnsi="Times New Roman"/>
                <w:noProof/>
                <w:color w:val="000000"/>
              </w:rPr>
              <w:t> </w:t>
            </w:r>
            <w:r w:rsidRPr="00EA6D7B">
              <w:rPr>
                <w:rFonts w:ascii="Times New Roman" w:hAnsi="Times New Roman"/>
                <w:noProof/>
                <w:color w:val="000000"/>
              </w:rPr>
              <w:t> </w:t>
            </w:r>
            <w:r w:rsidRPr="00EA6D7B">
              <w:rPr>
                <w:rFonts w:ascii="Times New Roman" w:hAnsi="Times New Roman"/>
                <w:noProof/>
                <w:color w:val="000000"/>
              </w:rPr>
              <w:t> </w:t>
            </w:r>
            <w:r w:rsidRPr="00EA6D7B">
              <w:rPr>
                <w:rFonts w:ascii="Times New Roman" w:hAnsi="Times New Roman"/>
                <w:noProof/>
                <w:color w:val="000000"/>
              </w:rPr>
              <w:t> </w:t>
            </w:r>
            <w:r w:rsidRPr="00EA6D7B">
              <w:rPr>
                <w:rFonts w:ascii="Times New Roman" w:hAnsi="Times New Roman"/>
                <w:color w:val="000000"/>
              </w:rPr>
              <w:fldChar w:fldCharType="end"/>
            </w:r>
          </w:p>
        </w:tc>
        <w:tc>
          <w:tcPr>
            <w:tcW w:w="3969" w:type="dxa"/>
            <w:gridSpan w:val="8"/>
            <w:shd w:val="clear" w:color="auto" w:fill="FFFFFF"/>
          </w:tcPr>
          <w:p w14:paraId="56D52BF9" w14:textId="77777777" w:rsidR="00A41AAE" w:rsidRPr="00EA6D7B" w:rsidRDefault="00A41AAE" w:rsidP="00087511">
            <w:pPr>
              <w:spacing w:line="240" w:lineRule="auto"/>
              <w:rPr>
                <w:rFonts w:ascii="Times New Roman" w:hAnsi="Times New Roman"/>
                <w:color w:val="000000"/>
              </w:rPr>
            </w:pPr>
          </w:p>
          <w:p w14:paraId="4B04E46B" w14:textId="77777777" w:rsidR="00A41AAE" w:rsidRPr="00EA6D7B" w:rsidRDefault="00A41AAE" w:rsidP="00087511">
            <w:pPr>
              <w:spacing w:line="240" w:lineRule="auto"/>
              <w:rPr>
                <w:rFonts w:ascii="Times New Roman" w:hAnsi="Times New Roman"/>
                <w:color w:val="000000"/>
                <w:spacing w:val="-2"/>
              </w:rPr>
            </w:pPr>
            <w:r w:rsidRPr="00EA6D7B">
              <w:rPr>
                <w:rFonts w:ascii="Times New Roman" w:hAnsi="Times New Roman"/>
                <w:color w:val="000000"/>
              </w:rPr>
              <w:fldChar w:fldCharType="begin">
                <w:ffData>
                  <w:name w:val="Wybór1"/>
                  <w:enabled/>
                  <w:calcOnExit w:val="0"/>
                  <w:checkBox>
                    <w:sizeAuto/>
                    <w:default w:val="0"/>
                  </w:checkBox>
                </w:ffData>
              </w:fldChar>
            </w:r>
            <w:r w:rsidRPr="00EA6D7B">
              <w:rPr>
                <w:rFonts w:ascii="Times New Roman" w:hAnsi="Times New Roman"/>
                <w:color w:val="000000"/>
              </w:rPr>
              <w:instrText xml:space="preserve"> FORMCHECKBOX </w:instrText>
            </w:r>
            <w:r w:rsidR="00075FE6">
              <w:rPr>
                <w:rFonts w:ascii="Times New Roman" w:hAnsi="Times New Roman"/>
                <w:color w:val="000000"/>
              </w:rPr>
            </w:r>
            <w:r w:rsidR="00075FE6">
              <w:rPr>
                <w:rFonts w:ascii="Times New Roman" w:hAnsi="Times New Roman"/>
                <w:color w:val="000000"/>
              </w:rPr>
              <w:fldChar w:fldCharType="separate"/>
            </w:r>
            <w:r w:rsidRPr="00EA6D7B">
              <w:rPr>
                <w:rFonts w:ascii="Times New Roman" w:hAnsi="Times New Roman"/>
                <w:color w:val="000000"/>
              </w:rPr>
              <w:fldChar w:fldCharType="end"/>
            </w:r>
            <w:r w:rsidRPr="00EA6D7B">
              <w:rPr>
                <w:rFonts w:ascii="Times New Roman" w:hAnsi="Times New Roman"/>
                <w:color w:val="000000"/>
              </w:rPr>
              <w:t xml:space="preserve"> </w:t>
            </w:r>
            <w:r w:rsidRPr="00EA6D7B">
              <w:rPr>
                <w:rFonts w:ascii="Times New Roman" w:hAnsi="Times New Roman"/>
                <w:color w:val="000000"/>
                <w:spacing w:val="-2"/>
              </w:rPr>
              <w:t>demografia</w:t>
            </w:r>
          </w:p>
          <w:p w14:paraId="15BBCB78" w14:textId="77777777" w:rsidR="00A41AAE" w:rsidRPr="00EA6D7B" w:rsidRDefault="00A41AAE" w:rsidP="00087511">
            <w:pPr>
              <w:spacing w:line="240" w:lineRule="auto"/>
              <w:rPr>
                <w:rFonts w:ascii="Times New Roman" w:hAnsi="Times New Roman"/>
                <w:color w:val="000000"/>
              </w:rPr>
            </w:pPr>
            <w:r w:rsidRPr="00EA6D7B">
              <w:rPr>
                <w:rFonts w:ascii="Times New Roman" w:hAnsi="Times New Roman"/>
                <w:color w:val="000000"/>
              </w:rPr>
              <w:fldChar w:fldCharType="begin">
                <w:ffData>
                  <w:name w:val=""/>
                  <w:enabled/>
                  <w:calcOnExit w:val="0"/>
                  <w:checkBox>
                    <w:sizeAuto/>
                    <w:default w:val="0"/>
                  </w:checkBox>
                </w:ffData>
              </w:fldChar>
            </w:r>
            <w:r w:rsidRPr="00EA6D7B">
              <w:rPr>
                <w:rFonts w:ascii="Times New Roman" w:hAnsi="Times New Roman"/>
                <w:color w:val="000000"/>
              </w:rPr>
              <w:instrText xml:space="preserve"> FORMCHECKBOX </w:instrText>
            </w:r>
            <w:r w:rsidR="00075FE6">
              <w:rPr>
                <w:rFonts w:ascii="Times New Roman" w:hAnsi="Times New Roman"/>
                <w:color w:val="000000"/>
              </w:rPr>
            </w:r>
            <w:r w:rsidR="00075FE6">
              <w:rPr>
                <w:rFonts w:ascii="Times New Roman" w:hAnsi="Times New Roman"/>
                <w:color w:val="000000"/>
              </w:rPr>
              <w:fldChar w:fldCharType="separate"/>
            </w:r>
            <w:r w:rsidRPr="00EA6D7B">
              <w:rPr>
                <w:rFonts w:ascii="Times New Roman" w:hAnsi="Times New Roman"/>
                <w:color w:val="000000"/>
              </w:rPr>
              <w:fldChar w:fldCharType="end"/>
            </w:r>
            <w:r w:rsidRPr="00EA6D7B">
              <w:rPr>
                <w:rFonts w:ascii="Times New Roman" w:hAnsi="Times New Roman"/>
                <w:color w:val="000000"/>
              </w:rPr>
              <w:t xml:space="preserve"> mienie państwowe</w:t>
            </w:r>
          </w:p>
        </w:tc>
        <w:tc>
          <w:tcPr>
            <w:tcW w:w="4110" w:type="dxa"/>
            <w:gridSpan w:val="8"/>
            <w:shd w:val="clear" w:color="auto" w:fill="FFFFFF"/>
          </w:tcPr>
          <w:p w14:paraId="607971F7" w14:textId="77777777" w:rsidR="00A41AAE" w:rsidRPr="00EA6D7B" w:rsidRDefault="00A41AAE" w:rsidP="00087511">
            <w:pPr>
              <w:spacing w:line="240" w:lineRule="auto"/>
              <w:rPr>
                <w:rFonts w:ascii="Times New Roman" w:hAnsi="Times New Roman"/>
                <w:color w:val="000000"/>
              </w:rPr>
            </w:pPr>
          </w:p>
          <w:p w14:paraId="2E15F37D" w14:textId="77777777" w:rsidR="00A41AAE" w:rsidRPr="00EA6D7B" w:rsidRDefault="00A41AAE" w:rsidP="00087511">
            <w:pPr>
              <w:spacing w:line="240" w:lineRule="auto"/>
              <w:rPr>
                <w:rFonts w:ascii="Times New Roman" w:hAnsi="Times New Roman"/>
                <w:color w:val="000000"/>
                <w:spacing w:val="-2"/>
              </w:rPr>
            </w:pPr>
            <w:r w:rsidRPr="00EA6D7B">
              <w:rPr>
                <w:rFonts w:ascii="Times New Roman" w:hAnsi="Times New Roman"/>
                <w:color w:val="000000"/>
              </w:rPr>
              <w:fldChar w:fldCharType="begin">
                <w:ffData>
                  <w:name w:val="Wybór1"/>
                  <w:enabled/>
                  <w:calcOnExit w:val="0"/>
                  <w:checkBox>
                    <w:sizeAuto/>
                    <w:default w:val="0"/>
                  </w:checkBox>
                </w:ffData>
              </w:fldChar>
            </w:r>
            <w:r w:rsidRPr="00EA6D7B">
              <w:rPr>
                <w:rFonts w:ascii="Times New Roman" w:hAnsi="Times New Roman"/>
                <w:color w:val="000000"/>
              </w:rPr>
              <w:instrText xml:space="preserve"> FORMCHECKBOX </w:instrText>
            </w:r>
            <w:r w:rsidR="00075FE6">
              <w:rPr>
                <w:rFonts w:ascii="Times New Roman" w:hAnsi="Times New Roman"/>
                <w:color w:val="000000"/>
              </w:rPr>
            </w:r>
            <w:r w:rsidR="00075FE6">
              <w:rPr>
                <w:rFonts w:ascii="Times New Roman" w:hAnsi="Times New Roman"/>
                <w:color w:val="000000"/>
              </w:rPr>
              <w:fldChar w:fldCharType="separate"/>
            </w:r>
            <w:r w:rsidRPr="00EA6D7B">
              <w:rPr>
                <w:rFonts w:ascii="Times New Roman" w:hAnsi="Times New Roman"/>
                <w:color w:val="000000"/>
              </w:rPr>
              <w:fldChar w:fldCharType="end"/>
            </w:r>
            <w:r w:rsidRPr="00EA6D7B">
              <w:rPr>
                <w:rFonts w:ascii="Times New Roman" w:hAnsi="Times New Roman"/>
                <w:color w:val="000000"/>
              </w:rPr>
              <w:t xml:space="preserve"> </w:t>
            </w:r>
            <w:r w:rsidRPr="00EA6D7B">
              <w:rPr>
                <w:rFonts w:ascii="Times New Roman" w:hAnsi="Times New Roman"/>
                <w:color w:val="000000"/>
                <w:spacing w:val="-2"/>
              </w:rPr>
              <w:t>informatyzacja</w:t>
            </w:r>
          </w:p>
          <w:p w14:paraId="1B2AC553" w14:textId="77777777" w:rsidR="00A41AAE" w:rsidRPr="00EA6D7B" w:rsidRDefault="00A41AAE" w:rsidP="00087511">
            <w:pPr>
              <w:spacing w:line="240" w:lineRule="auto"/>
              <w:rPr>
                <w:rFonts w:ascii="Times New Roman" w:hAnsi="Times New Roman"/>
                <w:color w:val="000000"/>
              </w:rPr>
            </w:pPr>
            <w:r w:rsidRPr="00EA6D7B">
              <w:rPr>
                <w:rFonts w:ascii="Times New Roman" w:hAnsi="Times New Roman"/>
                <w:color w:val="000000"/>
              </w:rPr>
              <w:fldChar w:fldCharType="begin">
                <w:ffData>
                  <w:name w:val=""/>
                  <w:enabled/>
                  <w:calcOnExit w:val="0"/>
                  <w:checkBox>
                    <w:sizeAuto/>
                    <w:default w:val="1"/>
                  </w:checkBox>
                </w:ffData>
              </w:fldChar>
            </w:r>
            <w:r w:rsidRPr="00EA6D7B">
              <w:rPr>
                <w:rFonts w:ascii="Times New Roman" w:hAnsi="Times New Roman"/>
                <w:color w:val="000000"/>
              </w:rPr>
              <w:instrText xml:space="preserve"> FORMCHECKBOX </w:instrText>
            </w:r>
            <w:r w:rsidR="00075FE6">
              <w:rPr>
                <w:rFonts w:ascii="Times New Roman" w:hAnsi="Times New Roman"/>
                <w:color w:val="000000"/>
              </w:rPr>
            </w:r>
            <w:r w:rsidR="00075FE6">
              <w:rPr>
                <w:rFonts w:ascii="Times New Roman" w:hAnsi="Times New Roman"/>
                <w:color w:val="000000"/>
              </w:rPr>
              <w:fldChar w:fldCharType="separate"/>
            </w:r>
            <w:r w:rsidRPr="00EA6D7B">
              <w:rPr>
                <w:rFonts w:ascii="Times New Roman" w:hAnsi="Times New Roman"/>
                <w:color w:val="000000"/>
              </w:rPr>
              <w:fldChar w:fldCharType="end"/>
            </w:r>
            <w:r w:rsidRPr="00EA6D7B">
              <w:rPr>
                <w:rFonts w:ascii="Times New Roman" w:hAnsi="Times New Roman"/>
                <w:color w:val="000000"/>
              </w:rPr>
              <w:t xml:space="preserve"> </w:t>
            </w:r>
            <w:r w:rsidRPr="00EA6D7B">
              <w:rPr>
                <w:rFonts w:ascii="Times New Roman" w:hAnsi="Times New Roman"/>
                <w:color w:val="000000"/>
                <w:spacing w:val="-2"/>
              </w:rPr>
              <w:t>zdrowie</w:t>
            </w:r>
          </w:p>
        </w:tc>
      </w:tr>
      <w:tr w:rsidR="00A41AAE" w:rsidRPr="00EA6D7B" w14:paraId="48AE7009" w14:textId="77777777" w:rsidTr="00681AFB">
        <w:trPr>
          <w:trHeight w:val="445"/>
        </w:trPr>
        <w:tc>
          <w:tcPr>
            <w:tcW w:w="1731" w:type="dxa"/>
            <w:gridSpan w:val="2"/>
            <w:shd w:val="clear" w:color="auto" w:fill="FFFFFF"/>
            <w:vAlign w:val="center"/>
          </w:tcPr>
          <w:p w14:paraId="12AC2896" w14:textId="77777777" w:rsidR="00A41AAE" w:rsidRPr="00EA6D7B" w:rsidRDefault="00A41AAE" w:rsidP="00087511">
            <w:pPr>
              <w:spacing w:line="240" w:lineRule="auto"/>
              <w:rPr>
                <w:rFonts w:ascii="Times New Roman" w:hAnsi="Times New Roman"/>
                <w:color w:val="000000"/>
              </w:rPr>
            </w:pPr>
            <w:r w:rsidRPr="00EA6D7B">
              <w:rPr>
                <w:rFonts w:ascii="Times New Roman" w:hAnsi="Times New Roman"/>
                <w:color w:val="000000"/>
              </w:rPr>
              <w:t>Omówienie wpływu</w:t>
            </w:r>
          </w:p>
        </w:tc>
        <w:tc>
          <w:tcPr>
            <w:tcW w:w="9213" w:type="dxa"/>
            <w:gridSpan w:val="19"/>
            <w:shd w:val="clear" w:color="auto" w:fill="FFFFFF"/>
            <w:vAlign w:val="center"/>
          </w:tcPr>
          <w:p w14:paraId="719DAACD" w14:textId="77777777" w:rsidR="00A41AAE" w:rsidRPr="00EA6D7B" w:rsidRDefault="00A41AAE" w:rsidP="00087511">
            <w:pPr>
              <w:pStyle w:val="Tekstpodstawowy2"/>
              <w:spacing w:line="240" w:lineRule="auto"/>
              <w:rPr>
                <w:sz w:val="22"/>
                <w:szCs w:val="22"/>
              </w:rPr>
            </w:pPr>
            <w:r w:rsidRPr="00EA6D7B">
              <w:rPr>
                <w:sz w:val="22"/>
                <w:szCs w:val="22"/>
              </w:rPr>
              <w:t xml:space="preserve">Projektowana regulacja przyczyni się do zmniejszenia dostępności środków odurzających, substancji psychotropowych, nowych substancji psychoaktywnych i środków zastępczych oraz ograniczania szkód zdrowotnych powodowanych przez nie u ludzi. Wprowadzenie regulacji przyczyni się do poprawy bezpieczeństwa zdrowotnego obywateli. </w:t>
            </w:r>
          </w:p>
        </w:tc>
      </w:tr>
      <w:tr w:rsidR="00A41AAE" w:rsidRPr="00EA6D7B" w14:paraId="746BBB19" w14:textId="77777777" w:rsidTr="00681AFB">
        <w:trPr>
          <w:trHeight w:val="524"/>
        </w:trPr>
        <w:tc>
          <w:tcPr>
            <w:tcW w:w="10944" w:type="dxa"/>
            <w:gridSpan w:val="21"/>
            <w:shd w:val="clear" w:color="auto" w:fill="99CCFF"/>
          </w:tcPr>
          <w:p w14:paraId="670CE2F5" w14:textId="77777777" w:rsidR="00A41AAE" w:rsidRPr="00EA6D7B" w:rsidRDefault="00A41AAE" w:rsidP="00087511">
            <w:pPr>
              <w:numPr>
                <w:ilvl w:val="0"/>
                <w:numId w:val="1"/>
              </w:numPr>
              <w:spacing w:line="240" w:lineRule="auto"/>
              <w:ind w:left="318" w:hanging="284"/>
              <w:jc w:val="both"/>
              <w:rPr>
                <w:rFonts w:ascii="Times New Roman" w:hAnsi="Times New Roman"/>
                <w:b/>
              </w:rPr>
            </w:pPr>
            <w:r w:rsidRPr="00EA6D7B">
              <w:rPr>
                <w:rFonts w:ascii="Times New Roman" w:hAnsi="Times New Roman"/>
                <w:b/>
                <w:spacing w:val="-2"/>
              </w:rPr>
              <w:t>Planowane wykonanie przepisów aktu prawnego</w:t>
            </w:r>
          </w:p>
        </w:tc>
      </w:tr>
      <w:tr w:rsidR="00A41AAE" w:rsidRPr="00EA6D7B" w14:paraId="6456EAD1" w14:textId="77777777" w:rsidTr="00681AFB">
        <w:trPr>
          <w:trHeight w:val="142"/>
        </w:trPr>
        <w:tc>
          <w:tcPr>
            <w:tcW w:w="10944" w:type="dxa"/>
            <w:gridSpan w:val="21"/>
            <w:shd w:val="clear" w:color="auto" w:fill="FFFFFF"/>
          </w:tcPr>
          <w:p w14:paraId="63F5B613" w14:textId="2EB66E2A" w:rsidR="00A41AAE" w:rsidRPr="00EA6D7B" w:rsidRDefault="00A41AAE" w:rsidP="00087511">
            <w:pPr>
              <w:spacing w:line="240" w:lineRule="auto"/>
              <w:jc w:val="both"/>
              <w:rPr>
                <w:rFonts w:ascii="Times New Roman" w:hAnsi="Times New Roman"/>
                <w:spacing w:val="-2"/>
              </w:rPr>
            </w:pPr>
            <w:r w:rsidRPr="00EA6D7B">
              <w:rPr>
                <w:rFonts w:ascii="Times New Roman" w:hAnsi="Times New Roman"/>
              </w:rPr>
              <w:t>Planuje się, że ustawa wejdzie w życie po upływie 30 dni od dnia ogłoszenia.</w:t>
            </w:r>
          </w:p>
        </w:tc>
      </w:tr>
      <w:tr w:rsidR="00A41AAE" w:rsidRPr="00EA6D7B" w14:paraId="1194AA02" w14:textId="77777777" w:rsidTr="00681AFB">
        <w:trPr>
          <w:trHeight w:val="142"/>
        </w:trPr>
        <w:tc>
          <w:tcPr>
            <w:tcW w:w="10944" w:type="dxa"/>
            <w:gridSpan w:val="21"/>
            <w:shd w:val="clear" w:color="auto" w:fill="99CCFF"/>
          </w:tcPr>
          <w:p w14:paraId="757B2DB0" w14:textId="77777777" w:rsidR="00A41AAE" w:rsidRPr="00EA6D7B" w:rsidRDefault="00A41AAE" w:rsidP="00087511">
            <w:pPr>
              <w:numPr>
                <w:ilvl w:val="0"/>
                <w:numId w:val="1"/>
              </w:numPr>
              <w:spacing w:line="240" w:lineRule="auto"/>
              <w:ind w:left="318" w:hanging="284"/>
              <w:jc w:val="both"/>
              <w:rPr>
                <w:rFonts w:ascii="Times New Roman" w:hAnsi="Times New Roman"/>
                <w:b/>
                <w:color w:val="000000"/>
              </w:rPr>
            </w:pPr>
            <w:r w:rsidRPr="00EA6D7B">
              <w:rPr>
                <w:rFonts w:ascii="Times New Roman" w:hAnsi="Times New Roman"/>
                <w:b/>
                <w:color w:val="000000"/>
              </w:rPr>
              <w:t xml:space="preserve"> </w:t>
            </w:r>
            <w:r w:rsidRPr="00EA6D7B">
              <w:rPr>
                <w:rFonts w:ascii="Times New Roman" w:hAnsi="Times New Roman"/>
                <w:b/>
                <w:spacing w:val="-2"/>
              </w:rPr>
              <w:t>W jaki sposób i kiedy nastąpi ewaluacja efektów projektu oraz jakie mierniki zostaną zastosowane?</w:t>
            </w:r>
          </w:p>
        </w:tc>
      </w:tr>
      <w:tr w:rsidR="00A41AAE" w:rsidRPr="00EA6D7B" w14:paraId="4298D019" w14:textId="77777777" w:rsidTr="00681AFB">
        <w:trPr>
          <w:trHeight w:val="142"/>
        </w:trPr>
        <w:tc>
          <w:tcPr>
            <w:tcW w:w="10944" w:type="dxa"/>
            <w:gridSpan w:val="21"/>
            <w:shd w:val="clear" w:color="auto" w:fill="FFFFFF"/>
          </w:tcPr>
          <w:p w14:paraId="0F4AC5F4" w14:textId="78A2D13E" w:rsidR="00A41AAE" w:rsidRPr="00EA6D7B" w:rsidRDefault="00A41AAE" w:rsidP="00087511">
            <w:pPr>
              <w:spacing w:line="240" w:lineRule="auto"/>
              <w:jc w:val="both"/>
              <w:rPr>
                <w:rFonts w:ascii="Times New Roman" w:hAnsi="Times New Roman"/>
                <w:color w:val="000000"/>
                <w:spacing w:val="-2"/>
              </w:rPr>
            </w:pPr>
            <w:r w:rsidRPr="00EA6D7B">
              <w:rPr>
                <w:rFonts w:ascii="Times New Roman" w:hAnsi="Times New Roman"/>
                <w:color w:val="000000"/>
                <w:spacing w:val="-2"/>
              </w:rPr>
              <w:t>Efekty ustaw</w:t>
            </w:r>
            <w:r w:rsidR="00122032">
              <w:rPr>
                <w:rFonts w:ascii="Times New Roman" w:hAnsi="Times New Roman"/>
                <w:color w:val="000000"/>
                <w:spacing w:val="-2"/>
              </w:rPr>
              <w:t xml:space="preserve">y o przeciwdziałaniu narkomanii </w:t>
            </w:r>
            <w:r w:rsidRPr="00EA6D7B">
              <w:rPr>
                <w:rFonts w:ascii="Times New Roman" w:hAnsi="Times New Roman"/>
                <w:color w:val="000000"/>
                <w:spacing w:val="-2"/>
              </w:rPr>
              <w:t xml:space="preserve">będą widoczne już po jej wejściu w życie, m.in. nastąpi </w:t>
            </w:r>
            <w:r w:rsidRPr="00EA6D7B">
              <w:rPr>
                <w:rFonts w:ascii="Times New Roman" w:hAnsi="Times New Roman"/>
              </w:rPr>
              <w:t xml:space="preserve">zwiększenie </w:t>
            </w:r>
            <w:r w:rsidRPr="00EA6D7B">
              <w:rPr>
                <w:rFonts w:ascii="Times New Roman" w:hAnsi="Times New Roman"/>
              </w:rPr>
              <w:lastRenderedPageBreak/>
              <w:t>skuteczności działań ukierunkowanych na ograniczenie zjawiska obrotu tzw. „dopalaczami”. Efektem działań będzie ograniczenie liczby zatruć powodowanych przez te substancje oraz likwidacja grup przestępczych wprowadzających niebezpieczne substancje do obrotu.</w:t>
            </w:r>
          </w:p>
        </w:tc>
      </w:tr>
      <w:tr w:rsidR="00A41AAE" w:rsidRPr="00EA6D7B" w14:paraId="301F50C1" w14:textId="77777777" w:rsidTr="00681AFB">
        <w:trPr>
          <w:trHeight w:val="142"/>
        </w:trPr>
        <w:tc>
          <w:tcPr>
            <w:tcW w:w="10944" w:type="dxa"/>
            <w:gridSpan w:val="21"/>
            <w:shd w:val="clear" w:color="auto" w:fill="99CCFF"/>
          </w:tcPr>
          <w:p w14:paraId="7B741A3B" w14:textId="77777777" w:rsidR="00A41AAE" w:rsidRPr="00EA6D7B" w:rsidRDefault="00A41AAE" w:rsidP="00087511">
            <w:pPr>
              <w:numPr>
                <w:ilvl w:val="0"/>
                <w:numId w:val="1"/>
              </w:numPr>
              <w:spacing w:line="240" w:lineRule="auto"/>
              <w:ind w:left="318" w:hanging="284"/>
              <w:jc w:val="both"/>
              <w:rPr>
                <w:rFonts w:ascii="Times New Roman" w:hAnsi="Times New Roman"/>
                <w:b/>
                <w:color w:val="000000"/>
                <w:spacing w:val="-2"/>
              </w:rPr>
            </w:pPr>
            <w:r w:rsidRPr="00EA6D7B">
              <w:rPr>
                <w:rFonts w:ascii="Times New Roman" w:hAnsi="Times New Roman"/>
                <w:b/>
                <w:color w:val="000000"/>
                <w:spacing w:val="-2"/>
              </w:rPr>
              <w:lastRenderedPageBreak/>
              <w:t xml:space="preserve">Załączniki </w:t>
            </w:r>
            <w:r w:rsidRPr="00EA6D7B">
              <w:rPr>
                <w:rFonts w:ascii="Times New Roman" w:hAnsi="Times New Roman"/>
                <w:b/>
                <w:spacing w:val="-2"/>
              </w:rPr>
              <w:t>(istotne dokumenty źródłowe, badania, analizy itp.</w:t>
            </w:r>
            <w:r w:rsidRPr="00EA6D7B">
              <w:rPr>
                <w:rFonts w:ascii="Times New Roman" w:hAnsi="Times New Roman"/>
                <w:b/>
                <w:color w:val="000000"/>
                <w:spacing w:val="-2"/>
              </w:rPr>
              <w:t xml:space="preserve">) </w:t>
            </w:r>
          </w:p>
        </w:tc>
      </w:tr>
      <w:tr w:rsidR="00A41AAE" w:rsidRPr="00EA6D7B" w14:paraId="4386C035" w14:textId="77777777" w:rsidTr="00681AFB">
        <w:trPr>
          <w:trHeight w:val="142"/>
        </w:trPr>
        <w:tc>
          <w:tcPr>
            <w:tcW w:w="10944" w:type="dxa"/>
            <w:gridSpan w:val="21"/>
            <w:shd w:val="clear" w:color="auto" w:fill="FFFFFF"/>
          </w:tcPr>
          <w:p w14:paraId="3C69D7C0" w14:textId="5B1B925E" w:rsidR="00A41AAE" w:rsidRPr="00EA6D7B" w:rsidRDefault="00A41AAE" w:rsidP="00087511">
            <w:pPr>
              <w:spacing w:line="240" w:lineRule="auto"/>
              <w:jc w:val="both"/>
              <w:rPr>
                <w:rFonts w:ascii="Times New Roman" w:hAnsi="Times New Roman"/>
                <w:color w:val="000000"/>
                <w:spacing w:val="-2"/>
              </w:rPr>
            </w:pPr>
            <w:r w:rsidRPr="00EA6D7B">
              <w:rPr>
                <w:rFonts w:ascii="Times New Roman" w:hAnsi="Times New Roman"/>
                <w:color w:val="000000"/>
                <w:spacing w:val="-2"/>
              </w:rPr>
              <w:t>Brak</w:t>
            </w:r>
            <w:r w:rsidR="00EA6D7B">
              <w:rPr>
                <w:rFonts w:ascii="Times New Roman" w:hAnsi="Times New Roman"/>
                <w:color w:val="000000"/>
                <w:spacing w:val="-2"/>
              </w:rPr>
              <w:t>.</w:t>
            </w:r>
          </w:p>
        </w:tc>
      </w:tr>
    </w:tbl>
    <w:p w14:paraId="4AA88E3B" w14:textId="77777777" w:rsidR="00DA18D5" w:rsidRDefault="00DA18D5" w:rsidP="00087511">
      <w:pPr>
        <w:spacing w:line="240" w:lineRule="auto"/>
      </w:pPr>
    </w:p>
    <w:sectPr w:rsidR="00DA18D5" w:rsidSect="00492571">
      <w:headerReference w:type="default" r:id="rId9"/>
      <w:pgSz w:w="11906" w:h="16838"/>
      <w:pgMar w:top="568" w:right="707" w:bottom="568" w:left="720" w:header="708" w:footer="29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B0C0A" w14:textId="77777777" w:rsidR="00075FE6" w:rsidRDefault="00075FE6" w:rsidP="00D9162B">
      <w:pPr>
        <w:spacing w:line="240" w:lineRule="auto"/>
      </w:pPr>
      <w:r>
        <w:separator/>
      </w:r>
    </w:p>
  </w:endnote>
  <w:endnote w:type="continuationSeparator" w:id="0">
    <w:p w14:paraId="1CA64E09" w14:textId="77777777" w:rsidR="00075FE6" w:rsidRDefault="00075FE6" w:rsidP="00D916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12B31" w14:textId="77777777" w:rsidR="00075FE6" w:rsidRDefault="00075FE6" w:rsidP="00D9162B">
      <w:pPr>
        <w:spacing w:line="240" w:lineRule="auto"/>
      </w:pPr>
      <w:r>
        <w:separator/>
      </w:r>
    </w:p>
  </w:footnote>
  <w:footnote w:type="continuationSeparator" w:id="0">
    <w:p w14:paraId="7532B70F" w14:textId="77777777" w:rsidR="00075FE6" w:rsidRDefault="00075FE6" w:rsidP="00D916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480010"/>
      <w:docPartObj>
        <w:docPartGallery w:val="Page Numbers (Top of Page)"/>
        <w:docPartUnique/>
      </w:docPartObj>
    </w:sdtPr>
    <w:sdtEndPr/>
    <w:sdtContent>
      <w:p w14:paraId="3D44D196" w14:textId="0C6516CE" w:rsidR="000556C1" w:rsidRDefault="000556C1">
        <w:pPr>
          <w:pStyle w:val="Nagwek"/>
          <w:jc w:val="center"/>
        </w:pPr>
        <w:r>
          <w:fldChar w:fldCharType="begin"/>
        </w:r>
        <w:r>
          <w:instrText>PAGE   \* MERGEFORMAT</w:instrText>
        </w:r>
        <w:r>
          <w:fldChar w:fldCharType="separate"/>
        </w:r>
        <w:r w:rsidR="002261A0">
          <w:rPr>
            <w:noProof/>
          </w:rPr>
          <w:t>2</w:t>
        </w:r>
        <w:r>
          <w:fldChar w:fldCharType="end"/>
        </w:r>
      </w:p>
    </w:sdtContent>
  </w:sdt>
  <w:p w14:paraId="464F9834" w14:textId="77777777" w:rsidR="000556C1" w:rsidRDefault="000556C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4DD3D0D"/>
    <w:multiLevelType w:val="hybridMultilevel"/>
    <w:tmpl w:val="9F3EB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8948AC"/>
    <w:multiLevelType w:val="singleLevel"/>
    <w:tmpl w:val="0415000F"/>
    <w:lvl w:ilvl="0">
      <w:start w:val="1"/>
      <w:numFmt w:val="decimal"/>
      <w:lvlText w:val="%1."/>
      <w:lvlJc w:val="left"/>
      <w:pPr>
        <w:ind w:left="786" w:hanging="360"/>
      </w:pPr>
    </w:lvl>
  </w:abstractNum>
  <w:abstractNum w:abstractNumId="3"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B2C747D"/>
    <w:multiLevelType w:val="singleLevel"/>
    <w:tmpl w:val="0415000F"/>
    <w:lvl w:ilvl="0">
      <w:start w:val="1"/>
      <w:numFmt w:val="decimal"/>
      <w:lvlText w:val="%1."/>
      <w:lvlJc w:val="left"/>
      <w:pPr>
        <w:ind w:left="786" w:hanging="360"/>
      </w:pPr>
    </w:lvl>
  </w:abstractNum>
  <w:abstractNum w:abstractNumId="6"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D06CF8"/>
    <w:multiLevelType w:val="hybridMultilevel"/>
    <w:tmpl w:val="8A4E664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40E85924"/>
    <w:multiLevelType w:val="hybridMultilevel"/>
    <w:tmpl w:val="95681C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0" w15:restartNumberingAfterBreak="0">
    <w:nsid w:val="49D07114"/>
    <w:multiLevelType w:val="hybridMultilevel"/>
    <w:tmpl w:val="62805D72"/>
    <w:lvl w:ilvl="0" w:tplc="BC964D1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03C511F"/>
    <w:multiLevelType w:val="singleLevel"/>
    <w:tmpl w:val="0415000F"/>
    <w:lvl w:ilvl="0">
      <w:start w:val="1"/>
      <w:numFmt w:val="decimal"/>
      <w:lvlText w:val="%1."/>
      <w:lvlJc w:val="left"/>
      <w:pPr>
        <w:ind w:left="786" w:hanging="360"/>
      </w:pPr>
    </w:lvl>
  </w:abstractNum>
  <w:abstractNum w:abstractNumId="12" w15:restartNumberingAfterBreak="0">
    <w:nsid w:val="58521C70"/>
    <w:multiLevelType w:val="singleLevel"/>
    <w:tmpl w:val="0415000F"/>
    <w:lvl w:ilvl="0">
      <w:start w:val="1"/>
      <w:numFmt w:val="decimal"/>
      <w:lvlText w:val="%1."/>
      <w:lvlJc w:val="left"/>
      <w:pPr>
        <w:ind w:left="786" w:hanging="360"/>
      </w:pPr>
    </w:lvl>
  </w:abstractNum>
  <w:abstractNum w:abstractNumId="13" w15:restartNumberingAfterBreak="0">
    <w:nsid w:val="593A52B1"/>
    <w:multiLevelType w:val="hybridMultilevel"/>
    <w:tmpl w:val="C7FA61EE"/>
    <w:lvl w:ilvl="0" w:tplc="04150011">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3"/>
  </w:num>
  <w:num w:numId="3">
    <w:abstractNumId w:val="9"/>
  </w:num>
  <w:num w:numId="4">
    <w:abstractNumId w:val="14"/>
  </w:num>
  <w:num w:numId="5">
    <w:abstractNumId w:val="4"/>
  </w:num>
  <w:num w:numId="6">
    <w:abstractNumId w:val="16"/>
  </w:num>
  <w:num w:numId="7">
    <w:abstractNumId w:val="15"/>
  </w:num>
  <w:num w:numId="8">
    <w:abstractNumId w:val="8"/>
  </w:num>
  <w:num w:numId="9">
    <w:abstractNumId w:val="0"/>
  </w:num>
  <w:num w:numId="10">
    <w:abstractNumId w:val="13"/>
  </w:num>
  <w:num w:numId="11">
    <w:abstractNumId w:val="10"/>
  </w:num>
  <w:num w:numId="12">
    <w:abstractNumId w:val="11"/>
  </w:num>
  <w:num w:numId="13">
    <w:abstractNumId w:val="2"/>
  </w:num>
  <w:num w:numId="14">
    <w:abstractNumId w:val="12"/>
  </w:num>
  <w:num w:numId="15">
    <w:abstractNumId w:val="5"/>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AE8"/>
    <w:rsid w:val="0001136A"/>
    <w:rsid w:val="00011D39"/>
    <w:rsid w:val="00013126"/>
    <w:rsid w:val="000518D2"/>
    <w:rsid w:val="000556C1"/>
    <w:rsid w:val="000645FB"/>
    <w:rsid w:val="0006471E"/>
    <w:rsid w:val="00067ACF"/>
    <w:rsid w:val="00075FE6"/>
    <w:rsid w:val="00083BE9"/>
    <w:rsid w:val="00087511"/>
    <w:rsid w:val="000922DE"/>
    <w:rsid w:val="000E2747"/>
    <w:rsid w:val="000F786F"/>
    <w:rsid w:val="00115D1A"/>
    <w:rsid w:val="00122032"/>
    <w:rsid w:val="00124041"/>
    <w:rsid w:val="00124043"/>
    <w:rsid w:val="00124225"/>
    <w:rsid w:val="00165CE3"/>
    <w:rsid w:val="00175E70"/>
    <w:rsid w:val="001A2EB7"/>
    <w:rsid w:val="001B6D48"/>
    <w:rsid w:val="001F0F1A"/>
    <w:rsid w:val="001F72A4"/>
    <w:rsid w:val="002010EF"/>
    <w:rsid w:val="002261A0"/>
    <w:rsid w:val="00243EC1"/>
    <w:rsid w:val="00261EC4"/>
    <w:rsid w:val="002631AC"/>
    <w:rsid w:val="0027505D"/>
    <w:rsid w:val="00276428"/>
    <w:rsid w:val="00276B93"/>
    <w:rsid w:val="00280188"/>
    <w:rsid w:val="002E4AE0"/>
    <w:rsid w:val="002F378B"/>
    <w:rsid w:val="002F683F"/>
    <w:rsid w:val="002F75AF"/>
    <w:rsid w:val="003351B7"/>
    <w:rsid w:val="00385335"/>
    <w:rsid w:val="003B0E50"/>
    <w:rsid w:val="003B14D5"/>
    <w:rsid w:val="003C4C3D"/>
    <w:rsid w:val="003C7A02"/>
    <w:rsid w:val="003F20F8"/>
    <w:rsid w:val="003F3FD4"/>
    <w:rsid w:val="00400D1E"/>
    <w:rsid w:val="004307EF"/>
    <w:rsid w:val="0043107C"/>
    <w:rsid w:val="00440458"/>
    <w:rsid w:val="00445E8A"/>
    <w:rsid w:val="00491AA7"/>
    <w:rsid w:val="00492571"/>
    <w:rsid w:val="004973AB"/>
    <w:rsid w:val="004B4379"/>
    <w:rsid w:val="004D4B2C"/>
    <w:rsid w:val="004D6612"/>
    <w:rsid w:val="004F1CA6"/>
    <w:rsid w:val="0051491E"/>
    <w:rsid w:val="0051530A"/>
    <w:rsid w:val="00515317"/>
    <w:rsid w:val="0055303F"/>
    <w:rsid w:val="005834B0"/>
    <w:rsid w:val="00594F36"/>
    <w:rsid w:val="005B5033"/>
    <w:rsid w:val="005C2F4C"/>
    <w:rsid w:val="005D0964"/>
    <w:rsid w:val="005E6FE4"/>
    <w:rsid w:val="00617C51"/>
    <w:rsid w:val="00632D9D"/>
    <w:rsid w:val="0064441B"/>
    <w:rsid w:val="006473A8"/>
    <w:rsid w:val="006500B1"/>
    <w:rsid w:val="00676DE4"/>
    <w:rsid w:val="00681AFB"/>
    <w:rsid w:val="006924EE"/>
    <w:rsid w:val="006A3840"/>
    <w:rsid w:val="006C3559"/>
    <w:rsid w:val="006C3C0E"/>
    <w:rsid w:val="006C5C0E"/>
    <w:rsid w:val="006E6922"/>
    <w:rsid w:val="007102D2"/>
    <w:rsid w:val="0073167D"/>
    <w:rsid w:val="00736DED"/>
    <w:rsid w:val="0076243C"/>
    <w:rsid w:val="00767507"/>
    <w:rsid w:val="00780BC5"/>
    <w:rsid w:val="00792916"/>
    <w:rsid w:val="007A360E"/>
    <w:rsid w:val="007B7DD7"/>
    <w:rsid w:val="007D26FF"/>
    <w:rsid w:val="007D71F0"/>
    <w:rsid w:val="007F4B18"/>
    <w:rsid w:val="007F600F"/>
    <w:rsid w:val="00800A28"/>
    <w:rsid w:val="00802A9C"/>
    <w:rsid w:val="00823C23"/>
    <w:rsid w:val="00825B40"/>
    <w:rsid w:val="00864CBB"/>
    <w:rsid w:val="00897676"/>
    <w:rsid w:val="008E1A02"/>
    <w:rsid w:val="008F2091"/>
    <w:rsid w:val="008F5534"/>
    <w:rsid w:val="00920C82"/>
    <w:rsid w:val="009213E4"/>
    <w:rsid w:val="00937D60"/>
    <w:rsid w:val="00940117"/>
    <w:rsid w:val="0094775B"/>
    <w:rsid w:val="009617C5"/>
    <w:rsid w:val="00965FC5"/>
    <w:rsid w:val="009953D1"/>
    <w:rsid w:val="009A1F05"/>
    <w:rsid w:val="009A2AD5"/>
    <w:rsid w:val="009D3D9A"/>
    <w:rsid w:val="009D47FB"/>
    <w:rsid w:val="00A06B0C"/>
    <w:rsid w:val="00A4061F"/>
    <w:rsid w:val="00A41AAE"/>
    <w:rsid w:val="00A52FE8"/>
    <w:rsid w:val="00A803D9"/>
    <w:rsid w:val="00AB7586"/>
    <w:rsid w:val="00AB79ED"/>
    <w:rsid w:val="00AE7796"/>
    <w:rsid w:val="00B27A60"/>
    <w:rsid w:val="00B50869"/>
    <w:rsid w:val="00B53B08"/>
    <w:rsid w:val="00B86A5D"/>
    <w:rsid w:val="00B96322"/>
    <w:rsid w:val="00BD1BB4"/>
    <w:rsid w:val="00C37122"/>
    <w:rsid w:val="00C50584"/>
    <w:rsid w:val="00CB6AE8"/>
    <w:rsid w:val="00CC7295"/>
    <w:rsid w:val="00CE40B7"/>
    <w:rsid w:val="00CF1E6F"/>
    <w:rsid w:val="00CF6240"/>
    <w:rsid w:val="00D008DB"/>
    <w:rsid w:val="00D63213"/>
    <w:rsid w:val="00D71D41"/>
    <w:rsid w:val="00D74809"/>
    <w:rsid w:val="00D9162B"/>
    <w:rsid w:val="00DA18D5"/>
    <w:rsid w:val="00DB0D61"/>
    <w:rsid w:val="00DB2B99"/>
    <w:rsid w:val="00DC42F7"/>
    <w:rsid w:val="00E156EC"/>
    <w:rsid w:val="00E30FC5"/>
    <w:rsid w:val="00E5694A"/>
    <w:rsid w:val="00E71D19"/>
    <w:rsid w:val="00E84AAD"/>
    <w:rsid w:val="00EA6D7B"/>
    <w:rsid w:val="00EC45EF"/>
    <w:rsid w:val="00EC59A7"/>
    <w:rsid w:val="00EC7A5B"/>
    <w:rsid w:val="00EE7F5C"/>
    <w:rsid w:val="00EF589E"/>
    <w:rsid w:val="00F13070"/>
    <w:rsid w:val="00F1560E"/>
    <w:rsid w:val="00F40E13"/>
    <w:rsid w:val="00F425C2"/>
    <w:rsid w:val="00F4716B"/>
    <w:rsid w:val="00F51C60"/>
    <w:rsid w:val="00F54F65"/>
    <w:rsid w:val="00F86063"/>
    <w:rsid w:val="00F9548F"/>
    <w:rsid w:val="00F97A50"/>
    <w:rsid w:val="00FB1A14"/>
    <w:rsid w:val="00FD50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C7E6C"/>
  <w15:docId w15:val="{0F8FBCAD-02BE-4E8B-9556-5872610F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B6AE8"/>
    <w:pPr>
      <w:spacing w:after="0" w:line="276" w:lineRule="auto"/>
    </w:pPr>
    <w:rPr>
      <w:rFonts w:ascii="Calibri" w:eastAsia="Calibri" w:hAnsi="Calibri" w:cs="Times New Roman"/>
    </w:rPr>
  </w:style>
  <w:style w:type="paragraph" w:styleId="Nagwek1">
    <w:name w:val="heading 1"/>
    <w:basedOn w:val="Normalny"/>
    <w:next w:val="Normalny"/>
    <w:link w:val="Nagwek1Znak"/>
    <w:qFormat/>
    <w:rsid w:val="00CB6AE8"/>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B6AE8"/>
    <w:rPr>
      <w:rFonts w:ascii="Arial" w:eastAsia="Times New Roman" w:hAnsi="Arial" w:cs="Arial"/>
      <w:b/>
      <w:bCs/>
      <w:kern w:val="32"/>
      <w:sz w:val="32"/>
      <w:szCs w:val="32"/>
      <w:lang w:eastAsia="pl-PL"/>
    </w:rPr>
  </w:style>
  <w:style w:type="paragraph" w:styleId="Tekstpodstawowy2">
    <w:name w:val="Body Text 2"/>
    <w:basedOn w:val="Normalny"/>
    <w:link w:val="Tekstpodstawowy2Znak"/>
    <w:uiPriority w:val="99"/>
    <w:rsid w:val="00CB6AE8"/>
    <w:pPr>
      <w:spacing w:line="36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rsid w:val="00CB6AE8"/>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CB6AE8"/>
    <w:pPr>
      <w:spacing w:after="200"/>
      <w:ind w:left="720"/>
      <w:contextualSpacing/>
    </w:pPr>
    <w:rPr>
      <w:rFonts w:asciiTheme="minorHAnsi" w:eastAsiaTheme="minorHAnsi" w:hAnsiTheme="minorHAnsi" w:cstheme="minorBidi"/>
    </w:rPr>
  </w:style>
  <w:style w:type="paragraph" w:styleId="Nagwek">
    <w:name w:val="header"/>
    <w:basedOn w:val="Normalny"/>
    <w:link w:val="NagwekZnak"/>
    <w:uiPriority w:val="99"/>
    <w:unhideWhenUsed/>
    <w:rsid w:val="00CB6AE8"/>
    <w:pPr>
      <w:tabs>
        <w:tab w:val="center" w:pos="4536"/>
        <w:tab w:val="right" w:pos="9072"/>
      </w:tabs>
      <w:spacing w:line="240" w:lineRule="auto"/>
    </w:pPr>
  </w:style>
  <w:style w:type="character" w:customStyle="1" w:styleId="NagwekZnak">
    <w:name w:val="Nagłówek Znak"/>
    <w:basedOn w:val="Domylnaczcionkaakapitu"/>
    <w:link w:val="Nagwek"/>
    <w:uiPriority w:val="99"/>
    <w:rsid w:val="00CB6AE8"/>
    <w:rPr>
      <w:rFonts w:ascii="Calibri" w:eastAsia="Calibri" w:hAnsi="Calibri" w:cs="Times New Roman"/>
    </w:rPr>
  </w:style>
  <w:style w:type="paragraph" w:styleId="Stopka">
    <w:name w:val="footer"/>
    <w:basedOn w:val="Normalny"/>
    <w:link w:val="StopkaZnak"/>
    <w:uiPriority w:val="99"/>
    <w:unhideWhenUsed/>
    <w:rsid w:val="00CB6AE8"/>
    <w:pPr>
      <w:tabs>
        <w:tab w:val="center" w:pos="4536"/>
        <w:tab w:val="right" w:pos="9072"/>
      </w:tabs>
      <w:spacing w:line="240" w:lineRule="auto"/>
    </w:pPr>
  </w:style>
  <w:style w:type="character" w:customStyle="1" w:styleId="StopkaZnak">
    <w:name w:val="Stopka Znak"/>
    <w:basedOn w:val="Domylnaczcionkaakapitu"/>
    <w:link w:val="Stopka"/>
    <w:uiPriority w:val="99"/>
    <w:rsid w:val="00CB6AE8"/>
    <w:rPr>
      <w:rFonts w:ascii="Calibri" w:eastAsia="Calibri" w:hAnsi="Calibri" w:cs="Times New Roman"/>
    </w:rPr>
  </w:style>
  <w:style w:type="character" w:styleId="Hipercze">
    <w:name w:val="Hyperlink"/>
    <w:basedOn w:val="Domylnaczcionkaakapitu"/>
    <w:uiPriority w:val="99"/>
    <w:unhideWhenUsed/>
    <w:rsid w:val="00CB6AE8"/>
    <w:rPr>
      <w:color w:val="0000FF" w:themeColor="hyperlink"/>
      <w:u w:val="single"/>
    </w:rPr>
  </w:style>
  <w:style w:type="paragraph" w:styleId="Tekstpodstawowy">
    <w:name w:val="Body Text"/>
    <w:basedOn w:val="Normalny"/>
    <w:link w:val="TekstpodstawowyZnak"/>
    <w:semiHidden/>
    <w:rsid w:val="00CB6AE8"/>
    <w:pPr>
      <w:spacing w:after="120" w:line="240" w:lineRule="auto"/>
    </w:pPr>
    <w:rPr>
      <w:rFonts w:ascii="Times New Roman" w:hAnsi="Times New Roman"/>
      <w:sz w:val="24"/>
      <w:szCs w:val="24"/>
      <w:lang w:eastAsia="pl-PL"/>
    </w:rPr>
  </w:style>
  <w:style w:type="character" w:customStyle="1" w:styleId="TekstpodstawowyZnak">
    <w:name w:val="Tekst podstawowy Znak"/>
    <w:basedOn w:val="Domylnaczcionkaakapitu"/>
    <w:link w:val="Tekstpodstawowy"/>
    <w:semiHidden/>
    <w:rsid w:val="00CB6AE8"/>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CB6AE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6AE8"/>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CB6AE8"/>
    <w:rPr>
      <w:sz w:val="16"/>
      <w:szCs w:val="16"/>
    </w:rPr>
  </w:style>
  <w:style w:type="paragraph" w:styleId="Tekstkomentarza">
    <w:name w:val="annotation text"/>
    <w:basedOn w:val="Normalny"/>
    <w:link w:val="TekstkomentarzaZnak"/>
    <w:uiPriority w:val="99"/>
    <w:semiHidden/>
    <w:unhideWhenUsed/>
    <w:rsid w:val="00CB6A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6AE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B6AE8"/>
    <w:rPr>
      <w:b/>
      <w:bCs/>
    </w:rPr>
  </w:style>
  <w:style w:type="character" w:customStyle="1" w:styleId="TematkomentarzaZnak">
    <w:name w:val="Temat komentarza Znak"/>
    <w:basedOn w:val="TekstkomentarzaZnak"/>
    <w:link w:val="Tematkomentarza"/>
    <w:uiPriority w:val="99"/>
    <w:semiHidden/>
    <w:rsid w:val="00CB6AE8"/>
    <w:rPr>
      <w:rFonts w:ascii="Calibri" w:eastAsia="Calibri" w:hAnsi="Calibri" w:cs="Times New Roman"/>
      <w:b/>
      <w:bCs/>
      <w:sz w:val="20"/>
      <w:szCs w:val="20"/>
    </w:rPr>
  </w:style>
  <w:style w:type="paragraph" w:styleId="Zwykytekst">
    <w:name w:val="Plain Text"/>
    <w:basedOn w:val="Normalny"/>
    <w:link w:val="ZwykytekstZnak"/>
    <w:uiPriority w:val="99"/>
    <w:rsid w:val="00AB7586"/>
    <w:pPr>
      <w:spacing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AB7586"/>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407926">
      <w:bodyDiv w:val="1"/>
      <w:marLeft w:val="0"/>
      <w:marRight w:val="0"/>
      <w:marTop w:val="0"/>
      <w:marBottom w:val="0"/>
      <w:divBdr>
        <w:top w:val="none" w:sz="0" w:space="0" w:color="auto"/>
        <w:left w:val="none" w:sz="0" w:space="0" w:color="auto"/>
        <w:bottom w:val="none" w:sz="0" w:space="0" w:color="auto"/>
        <w:right w:val="none" w:sz="0" w:space="0" w:color="auto"/>
      </w:divBdr>
    </w:div>
    <w:div w:id="140957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rupa@mz.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0A948-8C03-40A3-8BA4-239D54803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3715</Words>
  <Characters>22292</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Ministerstwo Zdrowia</Company>
  <LinksUpToDate>false</LinksUpToDate>
  <CharactersWithSpaces>25956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Umińska</dc:creator>
  <cp:lastModifiedBy>Katarzyna Chrobocińska</cp:lastModifiedBy>
  <cp:revision>2</cp:revision>
  <cp:lastPrinted>2017-10-19T14:11:00Z</cp:lastPrinted>
  <dcterms:created xsi:type="dcterms:W3CDTF">2017-11-29T09:51:00Z</dcterms:created>
  <dcterms:modified xsi:type="dcterms:W3CDTF">2017-11-29T09:51:00Z</dcterms:modified>
</cp:coreProperties>
</file>