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09307" w14:textId="2869EF0D" w:rsidR="008F594D" w:rsidRPr="008F594D" w:rsidRDefault="008F594D" w:rsidP="008F594D">
      <w:pPr>
        <w:pStyle w:val="OZNPROJEKTUwskazaniedatylubwersjiprojektu"/>
      </w:pPr>
      <w:bookmarkStart w:id="0" w:name="_GoBack"/>
      <w:bookmarkEnd w:id="0"/>
      <w:r w:rsidRPr="008F594D">
        <w:t xml:space="preserve">Projekt z dnia </w:t>
      </w:r>
      <w:r w:rsidR="00374C2F">
        <w:t>13</w:t>
      </w:r>
      <w:r w:rsidRPr="008F594D">
        <w:t xml:space="preserve"> listopad</w:t>
      </w:r>
      <w:r w:rsidR="00374C2F">
        <w:t>a</w:t>
      </w:r>
      <w:r w:rsidRPr="008F594D">
        <w:t xml:space="preserve"> 2017 r.</w:t>
      </w:r>
    </w:p>
    <w:p w14:paraId="4025504E" w14:textId="77777777" w:rsidR="008F594D" w:rsidRPr="008F594D" w:rsidRDefault="008F594D" w:rsidP="008F594D">
      <w:pPr>
        <w:pStyle w:val="OZNRODZAKTUtznustawalubrozporzdzenieiorganwydajcy"/>
      </w:pPr>
      <w:r w:rsidRPr="008F594D">
        <w:t>USTAWA</w:t>
      </w:r>
    </w:p>
    <w:p w14:paraId="7286953A" w14:textId="77777777" w:rsidR="008F594D" w:rsidRPr="008F594D" w:rsidRDefault="008F594D" w:rsidP="008F594D">
      <w:pPr>
        <w:pStyle w:val="DATAAKTUdatauchwalenialubwydaniaaktu"/>
      </w:pPr>
      <w:r w:rsidRPr="008F594D">
        <w:t>z dnia ……………… 2017 r.</w:t>
      </w:r>
    </w:p>
    <w:p w14:paraId="3017CA8E" w14:textId="77777777" w:rsidR="008F594D" w:rsidRPr="008F594D" w:rsidRDefault="008F594D" w:rsidP="008F594D">
      <w:pPr>
        <w:pStyle w:val="TYTUAKTUprzedmiotregulacjiustawylubrozporzdzenia"/>
      </w:pPr>
      <w:r w:rsidRPr="008F594D">
        <w:t>o zmianie ustawy o wychowaniu w trzeźwości i przeciwdziałaniu alkoholizmowi oraz ustawy o bezpieczeństwie żywności i żywienia</w:t>
      </w:r>
    </w:p>
    <w:p w14:paraId="1BC2866D" w14:textId="77777777" w:rsidR="008F594D" w:rsidRPr="008F594D" w:rsidRDefault="008F594D" w:rsidP="008F594D">
      <w:pPr>
        <w:pStyle w:val="ARTartustawynprozporzdzenia"/>
        <w:keepNext/>
      </w:pPr>
      <w:r w:rsidRPr="008F594D">
        <w:rPr>
          <w:rStyle w:val="Ppogrubienie"/>
        </w:rPr>
        <w:t>Art. 1.</w:t>
      </w:r>
      <w:r>
        <w:t> </w:t>
      </w:r>
      <w:r w:rsidRPr="008F594D">
        <w:t>W ustawie z dnia 26 października 1982 r. o wychowaniu w trzeźwości i przeciwdziałaniu alkoholizmowi (Dz. U. z 2016 r. poz. 487) wprowadza się następujące zmiany:</w:t>
      </w:r>
    </w:p>
    <w:p w14:paraId="10ABB91A" w14:textId="77777777" w:rsidR="008F594D" w:rsidRPr="008F594D" w:rsidRDefault="008F594D" w:rsidP="008F594D">
      <w:pPr>
        <w:pStyle w:val="PKTpunkt"/>
        <w:keepNext/>
      </w:pPr>
      <w:r w:rsidRPr="008F594D">
        <w:t>1)</w:t>
      </w:r>
      <w:r>
        <w:tab/>
      </w:r>
      <w:r w:rsidRPr="008F594D">
        <w:t>w art. 3:</w:t>
      </w:r>
    </w:p>
    <w:p w14:paraId="26E8C216" w14:textId="77777777" w:rsidR="008F594D" w:rsidRPr="008F594D" w:rsidRDefault="008F594D" w:rsidP="008F594D">
      <w:pPr>
        <w:pStyle w:val="LITlitera"/>
        <w:keepNext/>
      </w:pPr>
      <w:r w:rsidRPr="008F594D">
        <w:t>a)</w:t>
      </w:r>
      <w:r>
        <w:tab/>
      </w:r>
      <w:r w:rsidRPr="008F594D">
        <w:t>ust. 5 otrzymuje brzmienie:</w:t>
      </w:r>
    </w:p>
    <w:p w14:paraId="4A6A7CD7" w14:textId="77777777" w:rsidR="008F594D" w:rsidRPr="008F594D" w:rsidRDefault="008F594D" w:rsidP="008F594D">
      <w:pPr>
        <w:pStyle w:val="ZLITUSTzmustliter"/>
      </w:pPr>
      <w:r>
        <w:t>„</w:t>
      </w:r>
      <w:r w:rsidRPr="008F594D">
        <w:t>5.</w:t>
      </w:r>
      <w:r>
        <w:t> </w:t>
      </w:r>
      <w:r w:rsidRPr="008F594D">
        <w:t>Agencją kieruje dyrektor, który reprezentuje ją na zewnątrz. Dyrektora Agencji powołuje i odwołuje minister właściwy do spraw zdrowia.</w:t>
      </w:r>
      <w:r>
        <w:t>”</w:t>
      </w:r>
      <w:r w:rsidRPr="008F594D">
        <w:t>,</w:t>
      </w:r>
    </w:p>
    <w:p w14:paraId="72441C71" w14:textId="77777777" w:rsidR="008F594D" w:rsidRPr="008F594D" w:rsidRDefault="008F594D" w:rsidP="008F594D">
      <w:pPr>
        <w:pStyle w:val="LITlitera"/>
      </w:pPr>
      <w:r w:rsidRPr="008F594D">
        <w:t>b)</w:t>
      </w:r>
      <w:r>
        <w:tab/>
      </w:r>
      <w:r w:rsidRPr="008F594D">
        <w:t>uchyla się ust. 5a-5j;</w:t>
      </w:r>
    </w:p>
    <w:p w14:paraId="3A04212C" w14:textId="77777777" w:rsidR="008F594D" w:rsidRPr="008F594D" w:rsidRDefault="008F594D" w:rsidP="008F594D">
      <w:pPr>
        <w:pStyle w:val="PKTpunkt"/>
        <w:keepNext/>
      </w:pPr>
      <w:r w:rsidRPr="008F594D">
        <w:t>2)</w:t>
      </w:r>
      <w:r>
        <w:tab/>
      </w:r>
      <w:r w:rsidRPr="008F594D">
        <w:t xml:space="preserve"> w art. 13</w:t>
      </w:r>
      <w:r w:rsidRPr="008F594D">
        <w:rPr>
          <w:rStyle w:val="IGindeksgrny"/>
        </w:rPr>
        <w:t>1</w:t>
      </w:r>
      <w:r w:rsidRPr="008F594D">
        <w:t xml:space="preserve"> w ust. 2 pkt 1 otrzymuje brzmienie:</w:t>
      </w:r>
    </w:p>
    <w:p w14:paraId="4B797438" w14:textId="77777777" w:rsidR="008F594D" w:rsidRPr="008F594D" w:rsidRDefault="008F594D" w:rsidP="008F594D">
      <w:pPr>
        <w:pStyle w:val="ZPKTzmpktartykuempunktem"/>
      </w:pPr>
      <w:r>
        <w:t>„</w:t>
      </w:r>
      <w:r w:rsidRPr="008F594D">
        <w:t>1)</w:t>
      </w:r>
      <w:r>
        <w:tab/>
      </w:r>
      <w:r w:rsidRPr="008F594D">
        <w:t>w telewizji, radiu, kinie i teatrze między godziną 6</w:t>
      </w:r>
      <w:r w:rsidRPr="00F935A9">
        <w:rPr>
          <w:rStyle w:val="IGindeksgrny"/>
        </w:rPr>
        <w:t>00</w:t>
      </w:r>
      <w:r w:rsidRPr="008F594D">
        <w:t xml:space="preserve"> a 23</w:t>
      </w:r>
      <w:r w:rsidRPr="00F935A9">
        <w:rPr>
          <w:rStyle w:val="IGindeksgrny"/>
        </w:rPr>
        <w:t>00</w:t>
      </w:r>
      <w:r w:rsidRPr="008F594D">
        <w:t>, z wyjątkiem reklamy prowadzonej przez organizatora imprezy sportu wyczynowego lub profesjonalnego w trakcie trwania tej imprezy;</w:t>
      </w:r>
      <w:r>
        <w:t>”</w:t>
      </w:r>
      <w:r w:rsidRPr="008F594D">
        <w:t>;</w:t>
      </w:r>
    </w:p>
    <w:p w14:paraId="0D6C5D04" w14:textId="77777777" w:rsidR="008F594D" w:rsidRPr="008F594D" w:rsidRDefault="008F594D" w:rsidP="008F594D">
      <w:pPr>
        <w:pStyle w:val="PKTpunkt"/>
        <w:keepNext/>
      </w:pPr>
      <w:r w:rsidRPr="008F594D">
        <w:t>3)</w:t>
      </w:r>
      <w:r>
        <w:tab/>
      </w:r>
      <w:r w:rsidRPr="008F594D">
        <w:t xml:space="preserve"> w art. 14 w ust. 1 po pkt 1 dodaje się pkt 1a i 1b w brzmieniu:</w:t>
      </w:r>
    </w:p>
    <w:p w14:paraId="11391FAC" w14:textId="77777777" w:rsidR="008F594D" w:rsidRPr="008F594D" w:rsidRDefault="008F594D" w:rsidP="008F594D">
      <w:pPr>
        <w:pStyle w:val="ZPKTzmpktartykuempunktem"/>
      </w:pPr>
      <w:r>
        <w:t>„</w:t>
      </w:r>
      <w:r w:rsidRPr="008F594D">
        <w:t>1a)</w:t>
      </w:r>
      <w:r>
        <w:tab/>
      </w:r>
      <w:r w:rsidRPr="008F594D">
        <w:t>na terenie zakładów leczniczych podmiotów leczniczych i w pomieszczeniach innych obiektów, w których są udzielane świadczenia zdrowotne;</w:t>
      </w:r>
    </w:p>
    <w:p w14:paraId="5780CC52" w14:textId="77777777" w:rsidR="008F594D" w:rsidRPr="008F594D" w:rsidRDefault="008F594D" w:rsidP="008F594D">
      <w:pPr>
        <w:pStyle w:val="ZPKTzmpktartykuempunktem"/>
      </w:pPr>
      <w:r w:rsidRPr="008F594D">
        <w:t>1b)</w:t>
      </w:r>
      <w:r>
        <w:tab/>
      </w:r>
      <w:r w:rsidRPr="008F594D">
        <w:t>na terenie jednostek organizacyjnych pomocy społecznej, o których mowa w przepisach o pomocy społecznej;</w:t>
      </w:r>
      <w:r>
        <w:t>”</w:t>
      </w:r>
      <w:r w:rsidRPr="008F594D">
        <w:t>;</w:t>
      </w:r>
    </w:p>
    <w:p w14:paraId="032B4088" w14:textId="77777777" w:rsidR="008F594D" w:rsidRPr="008F594D" w:rsidRDefault="008F594D" w:rsidP="008F594D">
      <w:pPr>
        <w:pStyle w:val="PKTpunkt"/>
        <w:keepNext/>
      </w:pPr>
      <w:r w:rsidRPr="008F594D">
        <w:t>4)</w:t>
      </w:r>
      <w:r>
        <w:tab/>
      </w:r>
      <w:r w:rsidRPr="008F594D">
        <w:t xml:space="preserve">  po art. 14 dodaje się art. 14a w brzmieniu:</w:t>
      </w:r>
    </w:p>
    <w:p w14:paraId="2D57539C" w14:textId="77777777" w:rsidR="008F594D" w:rsidRPr="008F594D" w:rsidRDefault="008F594D" w:rsidP="008F594D">
      <w:pPr>
        <w:pStyle w:val="ZARTzmartartykuempunktem"/>
      </w:pPr>
      <w:r>
        <w:t>„</w:t>
      </w:r>
      <w:r w:rsidRPr="008F594D">
        <w:t>Art.</w:t>
      </w:r>
      <w:r>
        <w:t> </w:t>
      </w:r>
      <w:r w:rsidRPr="008F594D">
        <w:t>14a.</w:t>
      </w:r>
      <w:r>
        <w:t> </w:t>
      </w:r>
      <w:r w:rsidRPr="008F594D">
        <w:t>Zabrania się wprowadzania do obrotu alkoholu w postaci proszku, kryształu, żelu lub pasty, chyba że przepisy odrębne stanowią inaczej.</w:t>
      </w:r>
      <w:r>
        <w:t>”</w:t>
      </w:r>
      <w:r w:rsidRPr="008F594D">
        <w:t>;</w:t>
      </w:r>
    </w:p>
    <w:p w14:paraId="0A2F55FA" w14:textId="77777777" w:rsidR="008F594D" w:rsidRPr="008F594D" w:rsidRDefault="008F594D" w:rsidP="008F594D">
      <w:pPr>
        <w:pStyle w:val="PKTpunkt"/>
        <w:keepNext/>
      </w:pPr>
      <w:r w:rsidRPr="008F594D">
        <w:t>5)</w:t>
      </w:r>
      <w:r>
        <w:tab/>
      </w:r>
      <w:r w:rsidRPr="008F594D">
        <w:t>w art. 15:</w:t>
      </w:r>
    </w:p>
    <w:p w14:paraId="55021B2E" w14:textId="77777777" w:rsidR="008F594D" w:rsidRPr="008F594D" w:rsidRDefault="008F594D" w:rsidP="008F594D">
      <w:pPr>
        <w:pStyle w:val="LITlitera"/>
        <w:keepNext/>
      </w:pPr>
      <w:r w:rsidRPr="008F594D">
        <w:t>a)</w:t>
      </w:r>
      <w:r>
        <w:tab/>
      </w:r>
      <w:r w:rsidRPr="008F594D">
        <w:t>ust. 2 otrzymuje brzmienie:</w:t>
      </w:r>
    </w:p>
    <w:p w14:paraId="4CD998DD" w14:textId="77777777" w:rsidR="008F594D" w:rsidRPr="008F594D" w:rsidRDefault="008F594D" w:rsidP="008F594D">
      <w:pPr>
        <w:pStyle w:val="ZLITUSTzmustliter"/>
      </w:pPr>
      <w:r>
        <w:t>„</w:t>
      </w:r>
      <w:r w:rsidRPr="008F594D">
        <w:t>2.</w:t>
      </w:r>
      <w:r>
        <w:tab/>
      </w:r>
      <w:r w:rsidRPr="008F594D">
        <w:t>W przypadku gdy wygląd nabywcy nie wskazuje w sposób nie budzący wątpliwości na jego pełnoletniość sprzedawca lub podający jest obowiązany do żądania dokumentu stwierdzającego wiek nabywcy.</w:t>
      </w:r>
      <w:r>
        <w:t>”</w:t>
      </w:r>
      <w:r w:rsidRPr="008F594D">
        <w:t>,</w:t>
      </w:r>
    </w:p>
    <w:p w14:paraId="52CA385E" w14:textId="77777777" w:rsidR="008F594D" w:rsidRPr="008F594D" w:rsidRDefault="008F594D" w:rsidP="008F594D">
      <w:pPr>
        <w:pStyle w:val="LITlitera"/>
        <w:keepNext/>
      </w:pPr>
      <w:r w:rsidRPr="008F594D">
        <w:lastRenderedPageBreak/>
        <w:t>b)</w:t>
      </w:r>
      <w:r>
        <w:tab/>
      </w:r>
      <w:r w:rsidRPr="008F594D">
        <w:t>dodaje się ust. 3 w brzmieniu:</w:t>
      </w:r>
    </w:p>
    <w:p w14:paraId="32E13F12" w14:textId="77777777" w:rsidR="008F594D" w:rsidRPr="008F594D" w:rsidRDefault="008F594D" w:rsidP="008F594D">
      <w:pPr>
        <w:pStyle w:val="ZLITUSTzmustliter"/>
      </w:pPr>
      <w:r>
        <w:t>„</w:t>
      </w:r>
      <w:r w:rsidRPr="008F594D">
        <w:t>3.</w:t>
      </w:r>
      <w:r>
        <w:tab/>
      </w:r>
      <w:r w:rsidRPr="008F594D">
        <w:t>W przypadku nieokazania przez nabywcę dokumentu, o którym mowa w ust. 2, sprzedający lub podający jest obowiązany odmówić sprzedaży lub podania napoju alkoholowego.</w:t>
      </w:r>
      <w:r>
        <w:t>”</w:t>
      </w:r>
      <w:r w:rsidRPr="008F594D">
        <w:t>;</w:t>
      </w:r>
    </w:p>
    <w:p w14:paraId="063D75FA" w14:textId="77777777" w:rsidR="008F594D" w:rsidRPr="008F594D" w:rsidRDefault="008F594D" w:rsidP="008F594D">
      <w:pPr>
        <w:pStyle w:val="PKTpunkt"/>
        <w:keepNext/>
      </w:pPr>
      <w:r w:rsidRPr="008F594D">
        <w:t>6)</w:t>
      </w:r>
      <w:r>
        <w:tab/>
      </w:r>
      <w:r w:rsidRPr="008F594D">
        <w:t>w art. 18 w ust. 6 pkt 4 otrzymuje brzmienie:</w:t>
      </w:r>
    </w:p>
    <w:p w14:paraId="7EE3A287" w14:textId="77777777" w:rsidR="008F594D" w:rsidRPr="008F594D" w:rsidRDefault="008F594D" w:rsidP="008F594D">
      <w:pPr>
        <w:pStyle w:val="ZPKTzmpktartykuempunktem"/>
      </w:pPr>
      <w:r>
        <w:t>„</w:t>
      </w:r>
      <w:r w:rsidRPr="008F594D">
        <w:t>4)</w:t>
      </w:r>
      <w:r>
        <w:tab/>
      </w:r>
      <w:r w:rsidRPr="008F594D">
        <w:t xml:space="preserve">decyzję właściwego państwowego inspektora sanitarnego o zatwierdzeniu zakładu, o której mowa w art. 65 ust. 1 pkt 2 ustawy </w:t>
      </w:r>
      <w:r w:rsidRPr="008F594D">
        <w:tab/>
        <w:t>z dnia 25 sierpnia 2006 r o bezpieczeństwie żywności i żywienia (Dz. U. z 2017 poz. 149) lub zaświadczenie o wpisie do rejestru zakładów, o którym mowa w art. 62 ust. 1 pkt 4 tej ustawy.</w:t>
      </w:r>
      <w:r>
        <w:t>”</w:t>
      </w:r>
      <w:r w:rsidRPr="008F594D">
        <w:t>;</w:t>
      </w:r>
    </w:p>
    <w:p w14:paraId="7DDF0369" w14:textId="77777777" w:rsidR="008F594D" w:rsidRPr="008F594D" w:rsidRDefault="008F594D" w:rsidP="008F594D">
      <w:pPr>
        <w:pStyle w:val="PKTpunkt"/>
        <w:keepNext/>
      </w:pPr>
      <w:r w:rsidRPr="008F594D">
        <w:t>7)</w:t>
      </w:r>
      <w:r>
        <w:tab/>
      </w:r>
      <w:r w:rsidRPr="008F594D">
        <w:t>po art. 43</w:t>
      </w:r>
      <w:r w:rsidRPr="00F935A9">
        <w:rPr>
          <w:rStyle w:val="IGindeksgrny"/>
        </w:rPr>
        <w:t>1</w:t>
      </w:r>
      <w:r w:rsidRPr="008F594D">
        <w:t xml:space="preserve"> dodaje się art. 43</w:t>
      </w:r>
      <w:r w:rsidRPr="00F935A9">
        <w:rPr>
          <w:rStyle w:val="IGindeksgrny"/>
        </w:rPr>
        <w:t>2</w:t>
      </w:r>
      <w:r w:rsidRPr="008F594D">
        <w:t xml:space="preserve"> w brzmieniu:</w:t>
      </w:r>
    </w:p>
    <w:p w14:paraId="6F92C269" w14:textId="77777777" w:rsidR="008F594D" w:rsidRPr="008F594D" w:rsidRDefault="008F594D" w:rsidP="008F594D">
      <w:pPr>
        <w:pStyle w:val="ZARTzmartartykuempunktem"/>
      </w:pPr>
      <w:r>
        <w:t>„</w:t>
      </w:r>
      <w:r w:rsidRPr="008F594D">
        <w:t>Art.</w:t>
      </w:r>
      <w:r>
        <w:t> </w:t>
      </w:r>
      <w:r w:rsidRPr="008F594D">
        <w:t>43</w:t>
      </w:r>
      <w:r w:rsidRPr="00F935A9">
        <w:rPr>
          <w:rStyle w:val="IGindeksgrny"/>
        </w:rPr>
        <w:t>2</w:t>
      </w:r>
      <w:r w:rsidRPr="008F594D">
        <w:t>.</w:t>
      </w:r>
      <w:r>
        <w:t> </w:t>
      </w:r>
      <w:r w:rsidRPr="008F594D">
        <w:t>1. Kto wbrew obowiązkowi określonemu w art. 15 ust. 3 podaje lub sprzedaje napoje alkoholowe, podlega grzywnie.</w:t>
      </w:r>
    </w:p>
    <w:p w14:paraId="6C392C4E" w14:textId="77777777" w:rsidR="008F594D" w:rsidRPr="008F594D" w:rsidRDefault="008F594D" w:rsidP="008F594D">
      <w:pPr>
        <w:pStyle w:val="ZUSTzmustartykuempunktem"/>
      </w:pPr>
      <w:r w:rsidRPr="008F594D">
        <w:t>2.</w:t>
      </w:r>
      <w:r>
        <w:t> </w:t>
      </w:r>
      <w:r w:rsidRPr="008F594D">
        <w:t>Orzekanie w sprawach o czyn wymieniony w ust. 1 następuje na podstawie przepisów o postępowaniu karnym.</w:t>
      </w:r>
      <w:r>
        <w:t>”</w:t>
      </w:r>
      <w:r w:rsidRPr="008F594D">
        <w:t>;</w:t>
      </w:r>
    </w:p>
    <w:p w14:paraId="68659768" w14:textId="77777777" w:rsidR="008F594D" w:rsidRPr="008F594D" w:rsidRDefault="008F594D" w:rsidP="008F594D">
      <w:pPr>
        <w:pStyle w:val="PKTpunkt"/>
        <w:keepNext/>
      </w:pPr>
      <w:r w:rsidRPr="008F594D">
        <w:t>8)</w:t>
      </w:r>
      <w:r>
        <w:tab/>
      </w:r>
      <w:r w:rsidRPr="008F594D">
        <w:t>art. 45</w:t>
      </w:r>
      <w:r w:rsidRPr="00537D35">
        <w:rPr>
          <w:rStyle w:val="IGindeksgrny"/>
        </w:rPr>
        <w:t>1</w:t>
      </w:r>
      <w:r w:rsidRPr="008F594D">
        <w:t xml:space="preserve"> otrzymuje brzmienie:</w:t>
      </w:r>
    </w:p>
    <w:p w14:paraId="1C6E605A" w14:textId="77777777" w:rsidR="008F594D" w:rsidRPr="008F594D" w:rsidRDefault="008F594D" w:rsidP="008F594D">
      <w:pPr>
        <w:pStyle w:val="ZARTzmartartykuempunktem"/>
      </w:pPr>
      <w:r>
        <w:t>„</w:t>
      </w:r>
      <w:r w:rsidRPr="008F594D">
        <w:t>Art.</w:t>
      </w:r>
      <w:r>
        <w:t> </w:t>
      </w:r>
      <w:r w:rsidRPr="008F594D">
        <w:t>45</w:t>
      </w:r>
      <w:r w:rsidRPr="00F935A9">
        <w:rPr>
          <w:rStyle w:val="IGindeksgrny"/>
        </w:rPr>
        <w:t>1</w:t>
      </w:r>
      <w:r w:rsidRPr="008F594D">
        <w:t>.</w:t>
      </w:r>
      <w:r>
        <w:t> </w:t>
      </w:r>
      <w:r w:rsidRPr="008F594D">
        <w:t>Orzekanie w sprawach o czyny wymienione w art. 43</w:t>
      </w:r>
      <w:r w:rsidRPr="00F935A9">
        <w:rPr>
          <w:rStyle w:val="IGindeksgrny"/>
        </w:rPr>
        <w:t>1</w:t>
      </w:r>
      <w:r w:rsidRPr="008F594D">
        <w:t>, art. 44 i art. 45 następuje na podstawie przepisów o postępowaniu w sprawach o wykroczenia.</w:t>
      </w:r>
      <w:r>
        <w:t>”</w:t>
      </w:r>
      <w:r w:rsidRPr="008F594D">
        <w:t>;</w:t>
      </w:r>
    </w:p>
    <w:p w14:paraId="517321EE" w14:textId="03048C29" w:rsidR="008F594D" w:rsidRPr="008F594D" w:rsidRDefault="008F594D" w:rsidP="008F594D">
      <w:pPr>
        <w:pStyle w:val="PKTpunkt"/>
        <w:keepNext/>
      </w:pPr>
      <w:r w:rsidRPr="008F594D">
        <w:t>9)</w:t>
      </w:r>
      <w:r>
        <w:tab/>
      </w:r>
      <w:r w:rsidRPr="008F594D">
        <w:t xml:space="preserve"> po art. 45</w:t>
      </w:r>
      <w:r w:rsidRPr="00F935A9">
        <w:rPr>
          <w:rStyle w:val="IGindeksgrny"/>
        </w:rPr>
        <w:t>3</w:t>
      </w:r>
      <w:r w:rsidRPr="008F594D">
        <w:t xml:space="preserve"> </w:t>
      </w:r>
      <w:r w:rsidR="00374C2F">
        <w:t xml:space="preserve">dodaje </w:t>
      </w:r>
      <w:r w:rsidRPr="008F594D">
        <w:t>się art. 45</w:t>
      </w:r>
      <w:r w:rsidRPr="00F935A9">
        <w:rPr>
          <w:rStyle w:val="IGindeksgrny"/>
        </w:rPr>
        <w:t xml:space="preserve">4 </w:t>
      </w:r>
      <w:r w:rsidRPr="008F594D">
        <w:t>w brzmieniu:</w:t>
      </w:r>
    </w:p>
    <w:p w14:paraId="48E97B01" w14:textId="77777777" w:rsidR="008F594D" w:rsidRPr="008F594D" w:rsidRDefault="008F594D" w:rsidP="008F594D">
      <w:pPr>
        <w:pStyle w:val="ZARTzmartartykuempunktem"/>
      </w:pPr>
      <w:r>
        <w:t>„</w:t>
      </w:r>
      <w:r w:rsidRPr="008F594D">
        <w:t>Art.</w:t>
      </w:r>
      <w:r>
        <w:t> </w:t>
      </w:r>
      <w:r w:rsidRPr="008F594D">
        <w:t>45</w:t>
      </w:r>
      <w:r w:rsidRPr="00F935A9">
        <w:rPr>
          <w:rStyle w:val="IGindeksgrny"/>
        </w:rPr>
        <w:t>4</w:t>
      </w:r>
      <w:r w:rsidRPr="008F594D">
        <w:t>.</w:t>
      </w:r>
      <w:r>
        <w:t> </w:t>
      </w:r>
      <w:r w:rsidRPr="008F594D">
        <w:t>1. Kto wbrew zakazowi, o którym mowa w art. 14a, wprowadza do obrotu alkohol w postaci proszku, kryształu, żelu lub pasty, podlega grzywnie.</w:t>
      </w:r>
    </w:p>
    <w:p w14:paraId="4020C382" w14:textId="77777777" w:rsidR="008F594D" w:rsidRPr="008F594D" w:rsidRDefault="008F594D" w:rsidP="008F594D">
      <w:pPr>
        <w:pStyle w:val="ZUSTzmustartykuempunktem"/>
      </w:pPr>
      <w:r w:rsidRPr="008F594D">
        <w:t>2.</w:t>
      </w:r>
      <w:r>
        <w:t> </w:t>
      </w:r>
      <w:r w:rsidRPr="008F594D">
        <w:t>Orzekanie w sprawach o czyn wymieniony w ust. 1 następuje na podstawie przepisów o postępowaniu karnym.</w:t>
      </w:r>
      <w:r>
        <w:t>”</w:t>
      </w:r>
      <w:r w:rsidRPr="008F594D">
        <w:t>.</w:t>
      </w:r>
    </w:p>
    <w:p w14:paraId="43F92C84" w14:textId="77777777" w:rsidR="008F594D" w:rsidRPr="008F594D" w:rsidRDefault="008F594D" w:rsidP="008F594D">
      <w:pPr>
        <w:pStyle w:val="ARTartustawynprozporzdzenia"/>
        <w:keepNext/>
      </w:pPr>
      <w:r w:rsidRPr="008F594D">
        <w:rPr>
          <w:rStyle w:val="Ppogrubienie"/>
        </w:rPr>
        <w:t>Art. 2.</w:t>
      </w:r>
      <w:r>
        <w:t> </w:t>
      </w:r>
      <w:r w:rsidRPr="008F594D">
        <w:t>W ustawie z dnia 25 sierpnia 2006 r. o bezpieczeństwie żywności i żywienia (Dz. U. z 2017 poz. 149 i 60) po art. 50 dodaje się art. 50a w brzmieniu:</w:t>
      </w:r>
    </w:p>
    <w:p w14:paraId="492D9912" w14:textId="6081AA7A" w:rsidR="008F594D" w:rsidRPr="008F594D" w:rsidRDefault="008F594D" w:rsidP="008F594D">
      <w:pPr>
        <w:pStyle w:val="ZARTzmartartykuempunktem"/>
      </w:pPr>
      <w:r>
        <w:t>„</w:t>
      </w:r>
      <w:r w:rsidRPr="008F594D">
        <w:t>Art.</w:t>
      </w:r>
      <w:r>
        <w:t> </w:t>
      </w:r>
      <w:r w:rsidRPr="008F594D">
        <w:t>50a.</w:t>
      </w:r>
      <w:r>
        <w:t> </w:t>
      </w:r>
      <w:r w:rsidRPr="008F594D">
        <w:t xml:space="preserve">Obowiązek podawania wykazu składników oraz informacji o wartości odżywczej, o których mowa w art. 9 ust. 1 lit. b </w:t>
      </w:r>
      <w:r w:rsidR="00374C2F">
        <w:t>oraz</w:t>
      </w:r>
      <w:r w:rsidRPr="008F594D">
        <w:t xml:space="preserve"> l rozporządzenia 1169/2011, oraz wartości energetycznej stosuje się również w odniesieniu do napojów o zawartości alkoholu wyższej niż 1,2% objętościowo oraz piwa.</w:t>
      </w:r>
      <w:r>
        <w:t>”</w:t>
      </w:r>
      <w:r w:rsidRPr="008F594D">
        <w:t>.</w:t>
      </w:r>
    </w:p>
    <w:p w14:paraId="75562E90" w14:textId="69760341" w:rsidR="008F594D" w:rsidRPr="008F594D" w:rsidRDefault="008F594D" w:rsidP="008F594D">
      <w:pPr>
        <w:pStyle w:val="ARTartustawynprozporzdzenia"/>
      </w:pPr>
      <w:r w:rsidRPr="008F594D">
        <w:rPr>
          <w:rStyle w:val="Ppogrubienie"/>
        </w:rPr>
        <w:t>Art. 3.</w:t>
      </w:r>
      <w:r>
        <w:rPr>
          <w:rStyle w:val="Ppogrubienie"/>
        </w:rPr>
        <w:tab/>
      </w:r>
      <w:r w:rsidRPr="008F594D">
        <w:t>Obowiązek</w:t>
      </w:r>
      <w:r>
        <w:t xml:space="preserve"> </w:t>
      </w:r>
      <w:r w:rsidRPr="008F594D">
        <w:t>podawania</w:t>
      </w:r>
      <w:r>
        <w:t xml:space="preserve"> </w:t>
      </w:r>
      <w:r w:rsidRPr="008F594D">
        <w:t>wykazu</w:t>
      </w:r>
      <w:r>
        <w:t xml:space="preserve"> </w:t>
      </w:r>
      <w:r w:rsidRPr="008F594D">
        <w:t>składników</w:t>
      </w:r>
      <w:r>
        <w:t xml:space="preserve"> </w:t>
      </w:r>
      <w:r w:rsidRPr="008F594D">
        <w:t>oraz</w:t>
      </w:r>
      <w:r>
        <w:t xml:space="preserve"> </w:t>
      </w:r>
      <w:r w:rsidRPr="008F594D">
        <w:t>informacji</w:t>
      </w:r>
      <w:r>
        <w:t xml:space="preserve"> </w:t>
      </w:r>
      <w:r w:rsidRPr="008F594D">
        <w:t>o</w:t>
      </w:r>
      <w:r>
        <w:t xml:space="preserve"> </w:t>
      </w:r>
      <w:r w:rsidRPr="008F594D">
        <w:t>wartości</w:t>
      </w:r>
      <w:r>
        <w:t xml:space="preserve"> </w:t>
      </w:r>
      <w:r w:rsidRPr="008F594D">
        <w:t>odżywczej</w:t>
      </w:r>
      <w:r>
        <w:t xml:space="preserve"> </w:t>
      </w:r>
      <w:r w:rsidRPr="008F594D">
        <w:t>oraz</w:t>
      </w:r>
      <w:r>
        <w:t xml:space="preserve"> </w:t>
      </w:r>
      <w:r w:rsidRPr="008F594D">
        <w:t>wartości</w:t>
      </w:r>
      <w:r>
        <w:t xml:space="preserve"> </w:t>
      </w:r>
      <w:r w:rsidRPr="008F594D">
        <w:t>energetycznej,</w:t>
      </w:r>
      <w:r>
        <w:t xml:space="preserve"> </w:t>
      </w:r>
      <w:r w:rsidRPr="008F594D">
        <w:t>o</w:t>
      </w:r>
      <w:r>
        <w:t xml:space="preserve"> </w:t>
      </w:r>
      <w:r w:rsidRPr="008F594D">
        <w:t>których</w:t>
      </w:r>
      <w:r>
        <w:t xml:space="preserve"> </w:t>
      </w:r>
      <w:r w:rsidRPr="008F594D">
        <w:t>mowa</w:t>
      </w:r>
      <w:r>
        <w:t xml:space="preserve"> </w:t>
      </w:r>
      <w:r w:rsidRPr="008F594D">
        <w:t>w</w:t>
      </w:r>
      <w:r>
        <w:rPr>
          <w:rStyle w:val="Ppogrubienie"/>
          <w:b w:val="0"/>
        </w:rPr>
        <w:t xml:space="preserve"> </w:t>
      </w:r>
      <w:r w:rsidRPr="008F594D">
        <w:t xml:space="preserve">art. 50a ustawy zmienianej w art. 2, w brzmieniu nadanym niniejszą ustawą, nie dotyczy napojów o zawartości alkoholu wyższej niż </w:t>
      </w:r>
      <w:r w:rsidRPr="008F594D">
        <w:lastRenderedPageBreak/>
        <w:t>1</w:t>
      </w:r>
      <w:r w:rsidR="00AA52C5">
        <w:t>,</w:t>
      </w:r>
      <w:r w:rsidRPr="008F594D">
        <w:t>2% objętościowo oraz piwa, wprowadzonych do obrotu przed dniem wejścia w życie art. 2. Napoje te mogą pozostawać w obrocie do czasu wyczerpania ich zapasów.</w:t>
      </w:r>
    </w:p>
    <w:p w14:paraId="06454127" w14:textId="77777777" w:rsidR="008F594D" w:rsidRPr="008F594D" w:rsidRDefault="008F594D" w:rsidP="008F594D">
      <w:pPr>
        <w:pStyle w:val="ARTartustawynprozporzdzenia"/>
      </w:pPr>
      <w:r w:rsidRPr="008F594D">
        <w:rPr>
          <w:rStyle w:val="Ppogrubienie"/>
        </w:rPr>
        <w:t>Art. 4.</w:t>
      </w:r>
      <w:r>
        <w:tab/>
      </w:r>
      <w:r w:rsidRPr="008F594D">
        <w:t>Ustawa wc</w:t>
      </w:r>
      <w:r w:rsidR="00D41D16">
        <w:t>hodzi w życie z dniem 30 czerwca</w:t>
      </w:r>
      <w:r w:rsidRPr="008F594D">
        <w:t xml:space="preserve"> 2018 r., z wyjątkiem art. 2 i art. 3, które wchodzą w życie po upływie 12 miesięcy od dnia ogłoszenia.</w:t>
      </w:r>
    </w:p>
    <w:p w14:paraId="29E12BF1" w14:textId="77777777" w:rsidR="00261A16" w:rsidRPr="00737F6A" w:rsidRDefault="00261A16" w:rsidP="00737F6A"/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C01FD" w14:textId="77777777" w:rsidR="00E05515" w:rsidRDefault="00E05515">
      <w:r>
        <w:separator/>
      </w:r>
    </w:p>
  </w:endnote>
  <w:endnote w:type="continuationSeparator" w:id="0">
    <w:p w14:paraId="68CC3166" w14:textId="77777777" w:rsidR="00E05515" w:rsidRDefault="00E0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AD607" w14:textId="77777777" w:rsidR="00E05515" w:rsidRDefault="00E05515">
      <w:r>
        <w:separator/>
      </w:r>
    </w:p>
  </w:footnote>
  <w:footnote w:type="continuationSeparator" w:id="0">
    <w:p w14:paraId="232B3DA0" w14:textId="77777777" w:rsidR="00E05515" w:rsidRDefault="00E05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81BD" w14:textId="6D08B4B3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149D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7C0295C"/>
    <w:multiLevelType w:val="hybridMultilevel"/>
    <w:tmpl w:val="A11E6EAE"/>
    <w:lvl w:ilvl="0" w:tplc="C99CF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72C5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1"/>
  </w:num>
  <w:num w:numId="35">
    <w:abstractNumId w:val="17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4D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4857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4C2F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37D35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0EE5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2F4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193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78E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594D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52C5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0A1D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2822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063E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49DB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1D16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41DC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5515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11F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5A9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B4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0" w:uiPriority="0" w:unhideWhenUsed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semiHidden="0" w:uiPriority="0" w:unhideWhenUsed="0"/>
    <w:lsdException w:name="Table Web 1" w:uiPriority="0"/>
    <w:lsdException w:name="Table Web 2" w:uiPriority="0"/>
    <w:lsdException w:name="Table Web 3" w:semiHidden="0" w:uiPriority="0" w:unhideWhenUsed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8F594D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rsid w:val="008F594D"/>
    <w:pPr>
      <w:jc w:val="both"/>
    </w:pPr>
    <w:rPr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F594D"/>
    <w:rPr>
      <w:rFonts w:ascii="Times New Roman" w:hAnsi="Times New Roman"/>
      <w:sz w:val="28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8F594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0" w:uiPriority="0" w:unhideWhenUsed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semiHidden="0" w:uiPriority="0" w:unhideWhenUsed="0"/>
    <w:lsdException w:name="Table Web 1" w:uiPriority="0"/>
    <w:lsdException w:name="Table Web 2" w:uiPriority="0"/>
    <w:lsdException w:name="Table Web 3" w:semiHidden="0" w:uiPriority="0" w:unhideWhenUsed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8F594D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">
    <w:name w:val="Body Text"/>
    <w:basedOn w:val="Normalny"/>
    <w:link w:val="TekstpodstawowyZnak"/>
    <w:rsid w:val="008F594D"/>
    <w:pPr>
      <w:jc w:val="both"/>
    </w:pPr>
    <w:rPr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F594D"/>
    <w:rPr>
      <w:rFonts w:ascii="Times New Roman" w:hAnsi="Times New Roman"/>
      <w:sz w:val="28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8F594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A14~1.OTO\AppData\Local\Temp\Rar$DIa0.913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FE12BE-EA65-4715-A3B7-68136554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565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Otolińska Anna</dc:creator>
  <cp:lastModifiedBy>NIL_KM</cp:lastModifiedBy>
  <cp:revision>2</cp:revision>
  <cp:lastPrinted>2012-04-23T06:39:00Z</cp:lastPrinted>
  <dcterms:created xsi:type="dcterms:W3CDTF">2017-12-06T09:26:00Z</dcterms:created>
  <dcterms:modified xsi:type="dcterms:W3CDTF">2017-12-06T09:26:00Z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