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B0CB3" w14:textId="29B0BBF6" w:rsidR="00370E6E" w:rsidRDefault="00551A1A" w:rsidP="00370E6E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411E5C">
        <w:t>0</w:t>
      </w:r>
      <w:r w:rsidR="00713B40">
        <w:t>3</w:t>
      </w:r>
      <w:r w:rsidR="00945DDA">
        <w:t>.0</w:t>
      </w:r>
      <w:r w:rsidR="00411E5C">
        <w:t>8</w:t>
      </w:r>
      <w:r w:rsidR="00A24624">
        <w:t>.2017</w:t>
      </w:r>
      <w:r w:rsidR="00370E6E">
        <w:t xml:space="preserve"> r.</w:t>
      </w:r>
    </w:p>
    <w:p w14:paraId="23330C2A" w14:textId="77777777" w:rsidR="00370E6E" w:rsidRDefault="00370E6E" w:rsidP="001212ED">
      <w:pPr>
        <w:pStyle w:val="OZNRODZAKTUtznustawalubrozporzdzenieiorganwydajcy"/>
      </w:pPr>
    </w:p>
    <w:p w14:paraId="786678A0" w14:textId="77777777" w:rsidR="001212ED" w:rsidRDefault="001212ED" w:rsidP="00370E6E">
      <w:pPr>
        <w:pStyle w:val="OZNRODZAKTUtznustawalubrozporzdzenieiorganwydajcy"/>
      </w:pPr>
      <w:r w:rsidRPr="00370E6E">
        <w:t>USTAWA</w:t>
      </w:r>
    </w:p>
    <w:p w14:paraId="4B1CA10F" w14:textId="19B6CF28" w:rsidR="000B7DEA" w:rsidRPr="00411E5C" w:rsidRDefault="000B7DEA" w:rsidP="00411E5C">
      <w:pPr>
        <w:pStyle w:val="DATAAKTUdatauchwalenialubwydaniaaktu"/>
      </w:pPr>
      <w:r>
        <w:t>z dnia</w:t>
      </w:r>
      <w:r w:rsidR="00411E5C">
        <w:t xml:space="preserve"> </w:t>
      </w:r>
      <w:r>
        <w:t>….</w:t>
      </w:r>
    </w:p>
    <w:p w14:paraId="0E2E9C5F" w14:textId="6BA2FEF2" w:rsidR="001212ED" w:rsidRPr="00370E6E" w:rsidRDefault="001212ED" w:rsidP="00370E6E">
      <w:pPr>
        <w:pStyle w:val="TYTUAKTUprzedmiotregulacjiustawylubrozporzdzenia"/>
        <w:rPr>
          <w:rStyle w:val="Ppogrubienie"/>
          <w:b/>
        </w:rPr>
      </w:pPr>
      <w:r w:rsidRPr="00370E6E">
        <w:rPr>
          <w:rStyle w:val="Ppogrubienie"/>
          <w:b/>
        </w:rPr>
        <w:t>o zmianie ustawy o świadczeniach opieki zdrowotnej finansowanych ze środków publicznych</w:t>
      </w:r>
      <w:r w:rsidR="00B7136F" w:rsidRPr="00B7136F">
        <w:rPr>
          <w:rStyle w:val="Ppogrubienie"/>
          <w:b/>
        </w:rPr>
        <w:t xml:space="preserve"> </w:t>
      </w:r>
      <w:r w:rsidR="00B7136F">
        <w:rPr>
          <w:rStyle w:val="Ppogrubienie"/>
          <w:b/>
        </w:rPr>
        <w:t>oraz niektórych innych ustaw</w:t>
      </w:r>
      <w:r w:rsidR="00B7136F" w:rsidRPr="00B7136F">
        <w:rPr>
          <w:rStyle w:val="Odwoanieprzypisudolnego"/>
        </w:rPr>
        <w:footnoteReference w:id="1"/>
      </w:r>
      <w:r w:rsidR="00B7136F" w:rsidRPr="00B7136F">
        <w:rPr>
          <w:rStyle w:val="Ppogrubienie"/>
          <w:b/>
          <w:vertAlign w:val="superscript"/>
        </w:rPr>
        <w:t>)</w:t>
      </w:r>
    </w:p>
    <w:p w14:paraId="2D31A0EF" w14:textId="77777777" w:rsidR="00B357BE" w:rsidRDefault="00370E6E" w:rsidP="00F24315">
      <w:pPr>
        <w:pStyle w:val="ARTartustawynprozporzdzenia"/>
      </w:pPr>
      <w:r w:rsidRPr="00370E6E">
        <w:rPr>
          <w:rStyle w:val="Ppogrubienie"/>
        </w:rPr>
        <w:t xml:space="preserve">Art. </w:t>
      </w:r>
      <w:r w:rsidRPr="002E000E">
        <w:rPr>
          <w:rStyle w:val="Ppogrubienie"/>
        </w:rPr>
        <w:t>1.</w:t>
      </w:r>
      <w:r w:rsidRPr="002E000E">
        <w:t xml:space="preserve"> W ustawie z dnia 27 sierpnia 2004 r. o świadczeniach opieki zdrowotnej finansowanych ze środków publicznych </w:t>
      </w:r>
      <w:r w:rsidR="00A24624" w:rsidRPr="002E000E">
        <w:t>(Dz. U. z 2016 r</w:t>
      </w:r>
      <w:r w:rsidR="00AE03E0">
        <w:t>.</w:t>
      </w:r>
      <w:r w:rsidR="00A24624" w:rsidRPr="002E000E">
        <w:t xml:space="preserve"> poz. 1793</w:t>
      </w:r>
      <w:r w:rsidRPr="002E000E">
        <w:t xml:space="preserve">, z </w:t>
      </w:r>
      <w:proofErr w:type="spellStart"/>
      <w:r w:rsidRPr="002E000E">
        <w:t>późn</w:t>
      </w:r>
      <w:proofErr w:type="spellEnd"/>
      <w:r w:rsidRPr="002E000E">
        <w:t>. zm.</w:t>
      </w:r>
      <w:r w:rsidRPr="002E000E">
        <w:rPr>
          <w:rStyle w:val="Odwoanieprzypisudolnego"/>
        </w:rPr>
        <w:footnoteReference w:id="2"/>
      </w:r>
      <w:r w:rsidR="00B8589A" w:rsidRPr="002E000E">
        <w:rPr>
          <w:rStyle w:val="IGindeksgrny"/>
        </w:rPr>
        <w:t>)</w:t>
      </w:r>
      <w:r w:rsidRPr="002E000E">
        <w:t>)</w:t>
      </w:r>
      <w:r w:rsidR="00A24624" w:rsidRPr="002E000E">
        <w:t xml:space="preserve"> </w:t>
      </w:r>
      <w:r w:rsidR="00B357BE" w:rsidRPr="002E000E">
        <w:t>wprowadza się następujące zmiany</w:t>
      </w:r>
      <w:r w:rsidR="00B357BE">
        <w:t>:</w:t>
      </w:r>
    </w:p>
    <w:p w14:paraId="63F7C20B" w14:textId="77777777" w:rsidR="00981AAA" w:rsidRDefault="00A24624" w:rsidP="00981AAA">
      <w:pPr>
        <w:pStyle w:val="PKTpunkt"/>
        <w:numPr>
          <w:ilvl w:val="0"/>
          <w:numId w:val="4"/>
        </w:numPr>
      </w:pPr>
      <w:r w:rsidRPr="002E000E">
        <w:t>w art. 95d</w:t>
      </w:r>
      <w:r w:rsidR="00981AAA">
        <w:t>:</w:t>
      </w:r>
    </w:p>
    <w:p w14:paraId="32DC1C4E" w14:textId="77777777" w:rsidR="00981AAA" w:rsidRDefault="00981AAA" w:rsidP="00566287">
      <w:pPr>
        <w:pStyle w:val="PKTpunkt"/>
        <w:ind w:left="530" w:firstLine="150"/>
      </w:pPr>
      <w:r>
        <w:t>a)</w:t>
      </w:r>
      <w:r w:rsidR="00566287">
        <w:tab/>
      </w:r>
      <w:r>
        <w:t xml:space="preserve">ust. 1 </w:t>
      </w:r>
      <w:r w:rsidR="00E96CE2">
        <w:t>otrzymuj</w:t>
      </w:r>
      <w:r>
        <w:t>e</w:t>
      </w:r>
      <w:r w:rsidR="00E96CE2">
        <w:t xml:space="preserve"> brzmienie:</w:t>
      </w:r>
    </w:p>
    <w:p w14:paraId="41369CED" w14:textId="77777777" w:rsidR="00981AAA" w:rsidRDefault="00566287" w:rsidP="00411E5C">
      <w:pPr>
        <w:pStyle w:val="ZLITUSTzmustliter"/>
      </w:pPr>
      <w:r>
        <w:t>„1.</w:t>
      </w:r>
      <w:r w:rsidR="00981AAA">
        <w:t xml:space="preserve"> </w:t>
      </w:r>
      <w:r w:rsidR="00981AAA" w:rsidRPr="00981AAA">
        <w:t xml:space="preserve">Wojewoda albo minister właściwy do spraw zdrowia, zwany dalej </w:t>
      </w:r>
      <w:r w:rsidR="000F7574">
        <w:t>„</w:t>
      </w:r>
      <w:r w:rsidR="00981AAA" w:rsidRPr="00981AAA">
        <w:t>organem wydającym opinię</w:t>
      </w:r>
      <w:r w:rsidR="000F7574">
        <w:t>”</w:t>
      </w:r>
      <w:r w:rsidR="00981AAA" w:rsidRPr="00981AAA">
        <w:t>, wydaje opinię o celowości inwestycji</w:t>
      </w:r>
      <w:r w:rsidR="00981AAA">
        <w:t xml:space="preserve"> polegającej na utworzeniu </w:t>
      </w:r>
      <w:r w:rsidR="00A647B8">
        <w:t xml:space="preserve">na obszarze województwa </w:t>
      </w:r>
      <w:r w:rsidR="00981AAA">
        <w:t xml:space="preserve">nowego podmiotu leczniczego, nowych jednostek lub komórek organizacyjnych zakładu leczniczego podmiotu leczniczego lub innej inwestycji dotyczącej wykonywania działalności leczniczej w zakresie, o którym mowa w art. 3 ust. 1 ustawy </w:t>
      </w:r>
      <w:r w:rsidR="00981AAA" w:rsidRPr="00981AAA">
        <w:t>z dnia 15 kwietnia 2011 r. o działalności leczniczej</w:t>
      </w:r>
      <w:r w:rsidR="00A647B8">
        <w:t>, której wartość przekracza 1 mln zł</w:t>
      </w:r>
      <w:r w:rsidR="007F75BD">
        <w:t>.</w:t>
      </w:r>
      <w:r w:rsidR="0019098F">
        <w:t>”,</w:t>
      </w:r>
    </w:p>
    <w:p w14:paraId="672EF99A" w14:textId="77777777" w:rsidR="00981AAA" w:rsidRDefault="00566287" w:rsidP="00566287">
      <w:pPr>
        <w:pStyle w:val="PKTpunkt"/>
        <w:ind w:firstLine="0"/>
      </w:pPr>
      <w:r>
        <w:t>b)</w:t>
      </w:r>
      <w:r>
        <w:tab/>
      </w:r>
      <w:r w:rsidR="00981AAA">
        <w:t>po ust. 1 dodaje się ust. 1a</w:t>
      </w:r>
      <w:r w:rsidR="004D4FE0">
        <w:t xml:space="preserve"> </w:t>
      </w:r>
      <w:r w:rsidR="00981AAA">
        <w:t>w brzmieniu:</w:t>
      </w:r>
    </w:p>
    <w:p w14:paraId="102A6A0E" w14:textId="77777777" w:rsidR="005D1E17" w:rsidRDefault="005D1E17" w:rsidP="00411E5C">
      <w:pPr>
        <w:pStyle w:val="ZLITUSTzmustliter"/>
      </w:pPr>
      <w:r>
        <w:t>„1a. W przypadku inwestycji, o których mowa w ust. 1, na które podmiot wnioskujący zamierza uzyskać dofinansowanie ze środków europejskich, opinię o celowości inwestycji wydaje się niezależnie od jej wartości.”</w:t>
      </w:r>
      <w:r w:rsidR="00D05658">
        <w:t>,</w:t>
      </w:r>
    </w:p>
    <w:p w14:paraId="39F9B611" w14:textId="24077D03" w:rsidR="00F256B8" w:rsidRDefault="00D05658" w:rsidP="00566287">
      <w:pPr>
        <w:pStyle w:val="PKTpunkt"/>
        <w:ind w:firstLine="0"/>
      </w:pPr>
      <w:r>
        <w:t>c)</w:t>
      </w:r>
      <w:r w:rsidR="00F256B8">
        <w:tab/>
      </w:r>
      <w:r w:rsidR="00F256B8">
        <w:tab/>
        <w:t>w ust.</w:t>
      </w:r>
      <w:r w:rsidR="000B5027">
        <w:t xml:space="preserve"> 2 w pkt 4 kropkę</w:t>
      </w:r>
      <w:r w:rsidR="00F256B8">
        <w:t xml:space="preserve"> zastępuje się średnikiem i dodaje pkt 5 w brzmieniu:</w:t>
      </w:r>
    </w:p>
    <w:p w14:paraId="76743EC9" w14:textId="0160DE24" w:rsidR="00F256B8" w:rsidRDefault="00F256B8" w:rsidP="00F256B8">
      <w:pPr>
        <w:pStyle w:val="PKTpunkt"/>
      </w:pPr>
      <w:r>
        <w:tab/>
      </w:r>
      <w:r>
        <w:tab/>
      </w:r>
      <w:r>
        <w:tab/>
      </w:r>
      <w:r>
        <w:tab/>
        <w:t>„5)</w:t>
      </w:r>
      <w:r>
        <w:tab/>
        <w:t>podmiotu leczniczego prowadzonego w formie jednostki budżetowej.”,</w:t>
      </w:r>
    </w:p>
    <w:p w14:paraId="46335E26" w14:textId="5FFE5AEE" w:rsidR="00D05658" w:rsidRDefault="00F256B8" w:rsidP="00411E5C">
      <w:pPr>
        <w:pStyle w:val="LITlitera"/>
      </w:pPr>
      <w:r>
        <w:t>d)</w:t>
      </w:r>
      <w:r w:rsidR="001B5B8F">
        <w:tab/>
      </w:r>
      <w:r w:rsidR="00D05658">
        <w:t>ust. 3 pkt 1 otrzymuje brzmienie:</w:t>
      </w:r>
    </w:p>
    <w:p w14:paraId="3BAFA116" w14:textId="668A5D34" w:rsidR="00D05658" w:rsidRDefault="00D05658" w:rsidP="00D05658">
      <w:pPr>
        <w:pStyle w:val="PKTpunkt"/>
        <w:ind w:left="1020" w:firstLine="0"/>
      </w:pPr>
      <w:r>
        <w:t>„1) podmiot leczniczy</w:t>
      </w:r>
      <w:r w:rsidR="00A92AA6">
        <w:t>,</w:t>
      </w:r>
      <w:r>
        <w:t xml:space="preserve"> dla którego podmiotem tworzącym jest wojewoda lub minister właściwy do spraw zdrowia</w:t>
      </w:r>
      <w:r w:rsidR="00AA6081">
        <w:t>;</w:t>
      </w:r>
      <w:r>
        <w:t>”;</w:t>
      </w:r>
    </w:p>
    <w:p w14:paraId="5BC39531" w14:textId="77777777" w:rsidR="00883B1F" w:rsidRDefault="00566287" w:rsidP="00566287">
      <w:pPr>
        <w:pStyle w:val="PKTpunkt"/>
        <w:ind w:hanging="340"/>
      </w:pPr>
      <w:r>
        <w:lastRenderedPageBreak/>
        <w:t xml:space="preserve">2) </w:t>
      </w:r>
      <w:r>
        <w:tab/>
      </w:r>
      <w:r w:rsidR="00883B1F">
        <w:t>w art. 95e:</w:t>
      </w:r>
    </w:p>
    <w:p w14:paraId="793F6E96" w14:textId="3BF33FD1" w:rsidR="00883B1F" w:rsidRDefault="00566287" w:rsidP="00411E5C">
      <w:pPr>
        <w:pStyle w:val="LITlitera"/>
      </w:pPr>
      <w:r>
        <w:t>a)</w:t>
      </w:r>
      <w:r>
        <w:tab/>
      </w:r>
      <w:r w:rsidR="00883B1F">
        <w:t>ust. 1 otrzymuje brzmienie:</w:t>
      </w:r>
    </w:p>
    <w:p w14:paraId="11825F04" w14:textId="77777777" w:rsidR="00A647B8" w:rsidRDefault="00883B1F" w:rsidP="00566287">
      <w:pPr>
        <w:pStyle w:val="PKTpunkt"/>
        <w:ind w:left="1020" w:firstLine="170"/>
      </w:pPr>
      <w:r>
        <w:t xml:space="preserve">„1. </w:t>
      </w:r>
      <w:r w:rsidRPr="00883B1F">
        <w:t>Opinię, o której mowa w art. 95d ust. 1, wydaje się na wniosek</w:t>
      </w:r>
      <w:r w:rsidR="00A647B8">
        <w:t xml:space="preserve"> podmiotu:</w:t>
      </w:r>
    </w:p>
    <w:p w14:paraId="5183CCEE" w14:textId="77777777" w:rsidR="00A647B8" w:rsidRDefault="00A647B8" w:rsidP="00566287">
      <w:pPr>
        <w:pStyle w:val="PKTpunkt"/>
        <w:ind w:left="680" w:firstLine="170"/>
      </w:pPr>
      <w:r>
        <w:t>1)</w:t>
      </w:r>
      <w:r w:rsidR="00566287">
        <w:tab/>
      </w:r>
      <w:r w:rsidR="00883B1F" w:rsidRPr="00883B1F">
        <w:t>wykonującego działalność leczniczą</w:t>
      </w:r>
      <w:r w:rsidR="007F75BD">
        <w:t>,</w:t>
      </w:r>
    </w:p>
    <w:p w14:paraId="4859B44E" w14:textId="77777777" w:rsidR="00A647B8" w:rsidRDefault="00566287" w:rsidP="00566287">
      <w:pPr>
        <w:pStyle w:val="PKTpunkt"/>
        <w:ind w:left="680" w:firstLine="170"/>
      </w:pPr>
      <w:r>
        <w:t>2)</w:t>
      </w:r>
      <w:r>
        <w:tab/>
      </w:r>
      <w:r w:rsidR="00883B1F" w:rsidRPr="00883B1F">
        <w:t>zamierzającego wykonywać działalność leczniczą,</w:t>
      </w:r>
      <w:r w:rsidR="00A647B8">
        <w:t xml:space="preserve"> albo</w:t>
      </w:r>
    </w:p>
    <w:p w14:paraId="3466F91E" w14:textId="77777777" w:rsidR="00A647B8" w:rsidRDefault="00A647B8" w:rsidP="00D05658">
      <w:pPr>
        <w:pStyle w:val="PKTpunkt"/>
        <w:ind w:left="680" w:firstLine="170"/>
      </w:pPr>
      <w:r>
        <w:t xml:space="preserve">3) </w:t>
      </w:r>
      <w:r w:rsidR="00D05658">
        <w:tab/>
      </w:r>
      <w:r>
        <w:t xml:space="preserve">zamierzającego utworzyć podmiot wykonujący działalność leczniczą </w:t>
      </w:r>
    </w:p>
    <w:p w14:paraId="6D6FB323" w14:textId="77777777" w:rsidR="00883B1F" w:rsidRDefault="00A647B8" w:rsidP="00411E5C">
      <w:pPr>
        <w:pStyle w:val="PKTpunkt"/>
        <w:ind w:left="680" w:firstLine="170"/>
      </w:pPr>
      <w:r>
        <w:t xml:space="preserve">– </w:t>
      </w:r>
      <w:r w:rsidR="00883B1F" w:rsidRPr="00883B1F">
        <w:t>zwanego</w:t>
      </w:r>
      <w:r w:rsidR="00883B1F">
        <w:t xml:space="preserve"> dalej </w:t>
      </w:r>
      <w:r>
        <w:t>„</w:t>
      </w:r>
      <w:r w:rsidR="00883B1F">
        <w:t>podmiotem wnioskującym</w:t>
      </w:r>
      <w:r>
        <w:t>”</w:t>
      </w:r>
      <w:r w:rsidR="007F75BD">
        <w:t>.”,</w:t>
      </w:r>
    </w:p>
    <w:p w14:paraId="71382B3D" w14:textId="77777777" w:rsidR="00B31124" w:rsidRDefault="00566287" w:rsidP="00411E5C">
      <w:pPr>
        <w:pStyle w:val="LITlitera"/>
      </w:pPr>
      <w:r>
        <w:t>b)</w:t>
      </w:r>
      <w:r>
        <w:tab/>
      </w:r>
      <w:r w:rsidR="00B31124">
        <w:t>w ust. 3:</w:t>
      </w:r>
    </w:p>
    <w:p w14:paraId="12DFC829" w14:textId="7DE40937" w:rsidR="00B31124" w:rsidRPr="001B5B8F" w:rsidRDefault="00E72F58" w:rsidP="00411E5C">
      <w:pPr>
        <w:pStyle w:val="TIRtiret"/>
      </w:pPr>
      <w:r w:rsidRPr="001B5B8F">
        <w:t>–</w:t>
      </w:r>
      <w:r w:rsidRPr="001B5B8F">
        <w:tab/>
      </w:r>
      <w:r w:rsidR="00B31124" w:rsidRPr="001B5B8F">
        <w:t>po pkt 5 dodaje się pkt 5a w brzmieniu:</w:t>
      </w:r>
    </w:p>
    <w:p w14:paraId="49092BE8" w14:textId="5436FA81" w:rsidR="005005A3" w:rsidRDefault="00732C1A" w:rsidP="00411E5C">
      <w:pPr>
        <w:pStyle w:val="ZTIRPKTzmpkttiret"/>
      </w:pPr>
      <w:r>
        <w:t>„</w:t>
      </w:r>
      <w:r w:rsidR="00526D39">
        <w:t>5a)</w:t>
      </w:r>
      <w:r w:rsidR="00526D39">
        <w:tab/>
      </w:r>
      <w:r w:rsidR="00656D49">
        <w:t xml:space="preserve">w przypadku inwestycji </w:t>
      </w:r>
      <w:r w:rsidR="005D1E17">
        <w:t xml:space="preserve">dotyczącej więcej niż </w:t>
      </w:r>
      <w:r w:rsidR="005005A3">
        <w:t>jednej lekarskiej dziedziny medycyny wymienionej w załączniku nr 4 do rozporządzenia Ministra Zdrowia z dnia 17 maja 2012 r. w sprawie systemu resortowych kodów identyfikacyjnych oraz szczegółowego sposobu ich nadawania (Dz.</w:t>
      </w:r>
      <w:r w:rsidR="00411E5C">
        <w:t xml:space="preserve"> </w:t>
      </w:r>
      <w:r w:rsidR="005005A3">
        <w:t xml:space="preserve">U. poz. 594) </w:t>
      </w:r>
      <w:r w:rsidR="00032B07">
        <w:t xml:space="preserve">– </w:t>
      </w:r>
      <w:r w:rsidR="00B31124">
        <w:t>części inwestycji</w:t>
      </w:r>
      <w:r w:rsidR="0045315F">
        <w:t>, służące udzielaniu świadczeń opieki zdrowotnej w zakresie wskazanych specjalności lekarskich, oraz</w:t>
      </w:r>
      <w:r w:rsidR="00B31124">
        <w:t xml:space="preserve"> ich szacowana war</w:t>
      </w:r>
      <w:r>
        <w:t>tość</w:t>
      </w:r>
      <w:r w:rsidR="0045315F">
        <w:t>;”,</w:t>
      </w:r>
      <w:r w:rsidR="00B31124">
        <w:tab/>
      </w:r>
      <w:r>
        <w:tab/>
      </w:r>
    </w:p>
    <w:p w14:paraId="282E2B49" w14:textId="7FE64954" w:rsidR="00B31124" w:rsidRDefault="00E72F58" w:rsidP="00411E5C">
      <w:pPr>
        <w:pStyle w:val="TIRtiret"/>
      </w:pPr>
      <w:r>
        <w:t>–</w:t>
      </w:r>
      <w:r>
        <w:tab/>
      </w:r>
      <w:r w:rsidR="00B31124">
        <w:t>pkt 6 otrzymuje brzmienie:</w:t>
      </w:r>
    </w:p>
    <w:p w14:paraId="0E3F6085" w14:textId="77777777" w:rsidR="00B31124" w:rsidRDefault="00732C1A" w:rsidP="00411E5C">
      <w:pPr>
        <w:pStyle w:val="ZTIRPKTzmpkttiret"/>
      </w:pPr>
      <w:r>
        <w:t>„</w:t>
      </w:r>
      <w:r w:rsidR="00B31124">
        <w:t>6)</w:t>
      </w:r>
      <w:r w:rsidR="00B31124">
        <w:tab/>
        <w:t xml:space="preserve">wypełniony formularz, o którym mowa w art. 95h ust. 1 lub 2, </w:t>
      </w:r>
      <w:r w:rsidR="00B31124" w:rsidRPr="00B31124">
        <w:t>i jego numer wygenerowany za pośrednictwem systemu IOWISZ nie wcześniej niż w terminie miesiąca przed dniem złożenia wniosku;</w:t>
      </w:r>
      <w:r>
        <w:t>”,</w:t>
      </w:r>
    </w:p>
    <w:p w14:paraId="30668F5B" w14:textId="77777777" w:rsidR="00883B1F" w:rsidRDefault="00566287" w:rsidP="00411E5C">
      <w:pPr>
        <w:pStyle w:val="LITlitera"/>
      </w:pPr>
      <w:r>
        <w:t>c)</w:t>
      </w:r>
      <w:r>
        <w:tab/>
      </w:r>
      <w:r w:rsidR="00883B1F">
        <w:t>po ust. 3 dodaje się ust. 3a</w:t>
      </w:r>
      <w:r w:rsidR="00765A1A">
        <w:t>-3</w:t>
      </w:r>
      <w:r w:rsidR="0015349E">
        <w:t>d</w:t>
      </w:r>
      <w:r w:rsidR="00883B1F">
        <w:t xml:space="preserve"> w brzmieniu:</w:t>
      </w:r>
    </w:p>
    <w:p w14:paraId="69966302" w14:textId="77777777" w:rsidR="00566287" w:rsidRDefault="00566287" w:rsidP="00566287">
      <w:pPr>
        <w:pStyle w:val="PKTpunkt"/>
        <w:ind w:left="850" w:firstLine="170"/>
      </w:pPr>
      <w:r>
        <w:t>„3a.</w:t>
      </w:r>
      <w:r>
        <w:tab/>
      </w:r>
      <w:r w:rsidR="000376D6" w:rsidRPr="000376D6">
        <w:t xml:space="preserve">Wniosek o wydanie opinii, o której mowa w art. 95d ust. 1, </w:t>
      </w:r>
      <w:r w:rsidR="000376D6">
        <w:t xml:space="preserve">dotyczy inwestycji, której </w:t>
      </w:r>
      <w:r w:rsidR="0015349E">
        <w:t>części</w:t>
      </w:r>
      <w:r w:rsidR="000376D6">
        <w:t xml:space="preserve"> tworzą komplementarną całość i są niezbędne do prawidłowego udzielania świadczeń opieki zdrowotnej w </w:t>
      </w:r>
      <w:r w:rsidR="00A647B8">
        <w:t xml:space="preserve">objętych </w:t>
      </w:r>
      <w:r w:rsidR="008C554E">
        <w:t>wnioskiem</w:t>
      </w:r>
      <w:r w:rsidR="00A647B8">
        <w:t xml:space="preserve"> </w:t>
      </w:r>
      <w:r w:rsidR="0015349E">
        <w:t>dziedzin</w:t>
      </w:r>
      <w:r w:rsidR="00A647B8">
        <w:t>ach</w:t>
      </w:r>
      <w:r w:rsidR="000376D6">
        <w:t xml:space="preserve"> medycyny.</w:t>
      </w:r>
    </w:p>
    <w:p w14:paraId="49613278" w14:textId="692B5497" w:rsidR="00883B1F" w:rsidRDefault="00E72F58" w:rsidP="00566287">
      <w:pPr>
        <w:pStyle w:val="PKTpunkt"/>
        <w:ind w:left="850" w:firstLine="170"/>
      </w:pPr>
      <w:r>
        <w:t>3b.</w:t>
      </w:r>
      <w:r>
        <w:tab/>
      </w:r>
      <w:r w:rsidR="000376D6">
        <w:t xml:space="preserve">Inwestycja, o której mowa w ust. 1, może polegać na </w:t>
      </w:r>
      <w:r w:rsidR="0045315F">
        <w:t>robotach budowlanych w rozumieniu art. 3 pkt 7 ustawy z dnia 7 lutego 1994 r. – Prawo budowlane (Dz. U. z 201</w:t>
      </w:r>
      <w:r w:rsidR="001B5B8F">
        <w:t>7</w:t>
      </w:r>
      <w:r w:rsidR="0045315F">
        <w:t xml:space="preserve"> r. poz. </w:t>
      </w:r>
      <w:r w:rsidR="001B5B8F" w:rsidRPr="001B5B8F">
        <w:t>1332</w:t>
      </w:r>
      <w:r w:rsidR="0045315F">
        <w:t>)</w:t>
      </w:r>
      <w:r w:rsidR="000376D6">
        <w:t xml:space="preserve"> lub wyposażeniu</w:t>
      </w:r>
      <w:r w:rsidR="000376D6" w:rsidRPr="00883B1F">
        <w:t xml:space="preserve"> </w:t>
      </w:r>
      <w:r w:rsidR="00526D39">
        <w:t>zakładu leczniczego podmiotu leczniczego</w:t>
      </w:r>
      <w:r w:rsidR="000376D6" w:rsidRPr="00883B1F">
        <w:t xml:space="preserve">, </w:t>
      </w:r>
      <w:r w:rsidR="00411E5C">
        <w:t>jeżeli działania</w:t>
      </w:r>
      <w:r w:rsidR="000376D6" w:rsidRPr="00883B1F">
        <w:t xml:space="preserve"> te stanowią </w:t>
      </w:r>
      <w:r w:rsidR="000376D6">
        <w:t xml:space="preserve">jej </w:t>
      </w:r>
      <w:r w:rsidR="000376D6" w:rsidRPr="00883B1F">
        <w:t>główny cel</w:t>
      </w:r>
      <w:r w:rsidR="000376D6">
        <w:t>.</w:t>
      </w:r>
    </w:p>
    <w:p w14:paraId="30DA1144" w14:textId="5272E979" w:rsidR="0015349E" w:rsidRDefault="00566287" w:rsidP="001E462C">
      <w:pPr>
        <w:pStyle w:val="PKTpunkt"/>
        <w:ind w:left="850" w:firstLine="170"/>
      </w:pPr>
      <w:r>
        <w:t>3c.</w:t>
      </w:r>
      <w:r>
        <w:tab/>
      </w:r>
      <w:r w:rsidR="0015349E">
        <w:t>Zmiana</w:t>
      </w:r>
      <w:r w:rsidR="00765A1A">
        <w:t xml:space="preserve"> adresu miejsca udzielania świadczeń zdrowotnych lub </w:t>
      </w:r>
      <w:r w:rsidR="0015349E">
        <w:t>połączenie, podział albo przekształcenie</w:t>
      </w:r>
      <w:r w:rsidR="00765A1A">
        <w:t xml:space="preserve"> spółek, w rozumieniu ustawy </w:t>
      </w:r>
      <w:r w:rsidR="00765A1A" w:rsidRPr="004D4FE0">
        <w:t xml:space="preserve">z dnia 15 września </w:t>
      </w:r>
      <w:r w:rsidR="007F75BD">
        <w:br/>
      </w:r>
      <w:r w:rsidR="00765A1A" w:rsidRPr="004D4FE0">
        <w:lastRenderedPageBreak/>
        <w:t>2000 r.</w:t>
      </w:r>
      <w:r w:rsidR="00765A1A">
        <w:t xml:space="preserve"> – Kodeks spółek handlowych</w:t>
      </w:r>
      <w:r w:rsidR="00AE03E0">
        <w:t xml:space="preserve"> (Dz. U. z 2016 r. poz. 1578, z </w:t>
      </w:r>
      <w:proofErr w:type="spellStart"/>
      <w:r w:rsidR="00AE03E0">
        <w:t>późn</w:t>
      </w:r>
      <w:proofErr w:type="spellEnd"/>
      <w:r w:rsidR="00AE03E0">
        <w:t>. zm.</w:t>
      </w:r>
      <w:r w:rsidR="00AE03E0" w:rsidRPr="00AE03E0">
        <w:rPr>
          <w:rStyle w:val="Odwoanieprzypisudolnego"/>
        </w:rPr>
        <w:footnoteReference w:id="3"/>
      </w:r>
      <w:r w:rsidR="00AE03E0" w:rsidRPr="00AE03E0">
        <w:rPr>
          <w:vertAlign w:val="superscript"/>
        </w:rPr>
        <w:t>)</w:t>
      </w:r>
      <w:r w:rsidR="00AE03E0">
        <w:t>)</w:t>
      </w:r>
      <w:r w:rsidR="0015349E">
        <w:t>, stanowiące podstawę zmiany</w:t>
      </w:r>
      <w:r w:rsidR="0015349E" w:rsidRPr="0015349E">
        <w:t xml:space="preserve"> wpisu do rejestru, o którym mowa w art. 100 ustawy </w:t>
      </w:r>
      <w:r w:rsidR="007F75BD">
        <w:br/>
      </w:r>
      <w:r w:rsidR="0015349E" w:rsidRPr="0015349E">
        <w:t>z dnia 15 kwietnia 201</w:t>
      </w:r>
      <w:r w:rsidR="0015349E">
        <w:t>1 r. o działalności leczniczej</w:t>
      </w:r>
      <w:r w:rsidR="00765A1A">
        <w:t>, nie stanowi inwestycji, o której mowa w</w:t>
      </w:r>
      <w:r w:rsidR="00360E1B">
        <w:t xml:space="preserve"> art. 95d ust. 1</w:t>
      </w:r>
      <w:r w:rsidR="00765A1A">
        <w:t>, jeżeli jej głównym celem nie była budowa, przebudowa</w:t>
      </w:r>
      <w:r w:rsidR="00765A1A" w:rsidRPr="00883B1F">
        <w:t>, rozbudow</w:t>
      </w:r>
      <w:r w:rsidR="00765A1A">
        <w:t>a obiektu lub wyposażenie</w:t>
      </w:r>
      <w:r w:rsidR="00765A1A" w:rsidRPr="00883B1F">
        <w:t xml:space="preserve"> </w:t>
      </w:r>
      <w:r w:rsidR="00526D39">
        <w:t xml:space="preserve">zakładu leczniczego podmiotu leczniczego </w:t>
      </w:r>
      <w:r w:rsidR="00765A1A">
        <w:t>i nie wpływa na zakres udzielany</w:t>
      </w:r>
      <w:r w:rsidR="00B700DF">
        <w:t>ch świadczeń opieki zdrowotnej.</w:t>
      </w:r>
    </w:p>
    <w:p w14:paraId="38D53838" w14:textId="77777777" w:rsidR="0015349E" w:rsidRDefault="00E72F58" w:rsidP="001E462C">
      <w:pPr>
        <w:pStyle w:val="PKTpunkt"/>
        <w:ind w:left="850" w:firstLine="170"/>
      </w:pPr>
      <w:r>
        <w:t>3d.</w:t>
      </w:r>
      <w:r>
        <w:tab/>
      </w:r>
      <w:r w:rsidR="0015349E" w:rsidRPr="0015349E">
        <w:t>Wniosek o wydanie opinii, o której mowa w art. 95d ust. 1, zawiera:</w:t>
      </w:r>
    </w:p>
    <w:p w14:paraId="66DA8001" w14:textId="77777777" w:rsidR="0015349E" w:rsidRDefault="0015349E" w:rsidP="00FD3317">
      <w:pPr>
        <w:pStyle w:val="PKTpunkt"/>
        <w:numPr>
          <w:ilvl w:val="0"/>
          <w:numId w:val="9"/>
        </w:numPr>
      </w:pPr>
      <w:r>
        <w:t>wypełniony formularz, o którym mowa w art. 95h ust. 1, w przypadku tworzenia nowego podmiotu leczniczego lub inn</w:t>
      </w:r>
      <w:r w:rsidR="00B700DF">
        <w:t>ej inwestycji</w:t>
      </w:r>
      <w:r>
        <w:t xml:space="preserve"> skutkującej zmianą zakresu udzielanych świadczeń opieki zdrowotnej;</w:t>
      </w:r>
    </w:p>
    <w:p w14:paraId="676D8106" w14:textId="77777777" w:rsidR="000F7574" w:rsidRDefault="0015349E" w:rsidP="000F7574">
      <w:pPr>
        <w:pStyle w:val="PKTpunkt"/>
        <w:numPr>
          <w:ilvl w:val="0"/>
          <w:numId w:val="9"/>
        </w:numPr>
      </w:pPr>
      <w:r>
        <w:t>wypełniony formularz, o którym mowa w art. 95h ust. 2, w przypadku inwestycji pozostających bez wpływu na zakres udzielanych świadczeń opieki zdrowotnej.</w:t>
      </w:r>
      <w:r w:rsidR="00765A1A">
        <w:t>”</w:t>
      </w:r>
      <w:r w:rsidR="000F7574">
        <w:t>,</w:t>
      </w:r>
    </w:p>
    <w:p w14:paraId="6EFBBB23" w14:textId="77777777" w:rsidR="000F7574" w:rsidRDefault="00AC24D1" w:rsidP="00411E5C">
      <w:pPr>
        <w:pStyle w:val="LITlitera"/>
      </w:pPr>
      <w:r>
        <w:t>d)</w:t>
      </w:r>
      <w:r>
        <w:tab/>
      </w:r>
      <w:r w:rsidR="000F7574">
        <w:t>ust. 6 otrzymuje brzmienie:</w:t>
      </w:r>
    </w:p>
    <w:p w14:paraId="4A472680" w14:textId="77777777" w:rsidR="000F7574" w:rsidRDefault="00E72F58" w:rsidP="00411E5C">
      <w:pPr>
        <w:pStyle w:val="ZLITUSTzmustliter"/>
      </w:pPr>
      <w:r>
        <w:t>„6.</w:t>
      </w:r>
      <w:r>
        <w:tab/>
      </w:r>
      <w:r w:rsidR="000F7574" w:rsidRPr="000F7574">
        <w:t>Złożenie wniosku o wydanie opinii, o której mowa w art. 95d ust. 1, podlega opłacie</w:t>
      </w:r>
      <w:r w:rsidR="000F7574">
        <w:t>:</w:t>
      </w:r>
    </w:p>
    <w:p w14:paraId="269CCED9" w14:textId="5976F768" w:rsidR="000F7574" w:rsidRDefault="00B700DF" w:rsidP="00411E5C">
      <w:pPr>
        <w:pStyle w:val="ZLITPKTzmpktliter"/>
      </w:pPr>
      <w:r>
        <w:t>1)</w:t>
      </w:r>
      <w:r w:rsidR="001B5B8F">
        <w:tab/>
      </w:r>
      <w:r>
        <w:tab/>
      </w:r>
      <w:r w:rsidR="000F7574">
        <w:t>w przypadku inw</w:t>
      </w:r>
      <w:r w:rsidR="00D42709">
        <w:t>estycji innej</w:t>
      </w:r>
      <w:r w:rsidR="000F7574">
        <w:t>, niż określon</w:t>
      </w:r>
      <w:r w:rsidR="00D42709">
        <w:t>a</w:t>
      </w:r>
      <w:r w:rsidR="000F7574">
        <w:t xml:space="preserve"> w pkt 2 – w wysokości 4000</w:t>
      </w:r>
      <w:r w:rsidR="001B5B8F">
        <w:t> </w:t>
      </w:r>
      <w:r w:rsidR="000F7574">
        <w:t>zł;</w:t>
      </w:r>
    </w:p>
    <w:p w14:paraId="68B82635" w14:textId="43FE3962" w:rsidR="00AC24D1" w:rsidRDefault="00B700DF" w:rsidP="00411E5C">
      <w:pPr>
        <w:pStyle w:val="ZLITPKTzmpktliter"/>
      </w:pPr>
      <w:r>
        <w:t>2)</w:t>
      </w:r>
      <w:r>
        <w:tab/>
      </w:r>
      <w:r w:rsidR="001B5B8F">
        <w:tab/>
      </w:r>
      <w:r w:rsidR="00D42709">
        <w:t>w przypadku inwestycji</w:t>
      </w:r>
      <w:r w:rsidR="0045315F">
        <w:t xml:space="preserve">, o której mowa w art. 95e ust. 3 pkt 5a </w:t>
      </w:r>
      <w:r w:rsidR="000F7574">
        <w:t>– w wysokości określonej w pkt 1 powiększonej o 1000</w:t>
      </w:r>
      <w:r w:rsidR="001B5B8F">
        <w:t> </w:t>
      </w:r>
      <w:r w:rsidR="00AC24D1">
        <w:t xml:space="preserve">zł za każdą kolejną </w:t>
      </w:r>
      <w:r w:rsidR="0045315F">
        <w:t>specjalność lekarską</w:t>
      </w:r>
      <w:r w:rsidR="00AC24D1">
        <w:t>.”,</w:t>
      </w:r>
    </w:p>
    <w:p w14:paraId="7B9EB51D" w14:textId="77777777" w:rsidR="000F7574" w:rsidRPr="00AC24D1" w:rsidRDefault="00AC24D1" w:rsidP="00411E5C">
      <w:pPr>
        <w:pStyle w:val="LITlitera"/>
      </w:pPr>
      <w:r>
        <w:t>e)</w:t>
      </w:r>
      <w:r>
        <w:tab/>
      </w:r>
      <w:r w:rsidR="000F7574">
        <w:t>po ust. 6 dodaje się ust. 7 w brzmieniu:</w:t>
      </w:r>
    </w:p>
    <w:p w14:paraId="12970F07" w14:textId="77777777" w:rsidR="000F7574" w:rsidRPr="000F7574" w:rsidRDefault="00E72F58" w:rsidP="00411E5C">
      <w:pPr>
        <w:pStyle w:val="ZLITUSTzmustliter"/>
      </w:pPr>
      <w:r>
        <w:t>„7.</w:t>
      </w:r>
      <w:r>
        <w:tab/>
      </w:r>
      <w:r w:rsidR="000F7574" w:rsidRPr="000F7574">
        <w:t>Opłata</w:t>
      </w:r>
      <w:r w:rsidR="009008E5">
        <w:t xml:space="preserve">, o której mowa w </w:t>
      </w:r>
      <w:r w:rsidR="000F7574" w:rsidRPr="000F7574">
        <w:t>u</w:t>
      </w:r>
      <w:r w:rsidR="009008E5">
        <w:t>s</w:t>
      </w:r>
      <w:r w:rsidR="000F7574" w:rsidRPr="000F7574">
        <w:t>t. 6</w:t>
      </w:r>
      <w:r w:rsidR="00B700DF">
        <w:t>,</w:t>
      </w:r>
      <w:r w:rsidR="000F7574" w:rsidRPr="000F7574">
        <w:t xml:space="preserve"> stanowi dochód budżetu państwa. Potwierdzenie wniesienia opłaty dołącza się do wniosku.”;</w:t>
      </w:r>
    </w:p>
    <w:p w14:paraId="48282BD3" w14:textId="77777777" w:rsidR="00B31124" w:rsidRDefault="008B18FB" w:rsidP="008440A3">
      <w:pPr>
        <w:pStyle w:val="PKTpunkt"/>
      </w:pPr>
      <w:r>
        <w:t>3</w:t>
      </w:r>
      <w:r w:rsidR="008440A3">
        <w:t>)</w:t>
      </w:r>
      <w:r w:rsidR="008440A3">
        <w:tab/>
      </w:r>
      <w:r w:rsidR="00B31124">
        <w:t>w art. 95h:</w:t>
      </w:r>
    </w:p>
    <w:p w14:paraId="482624E7" w14:textId="77777777" w:rsidR="008440A3" w:rsidRDefault="00E72F58" w:rsidP="008440A3">
      <w:pPr>
        <w:pStyle w:val="PKTpunkt"/>
        <w:ind w:hanging="170"/>
      </w:pPr>
      <w:r>
        <w:t>a)</w:t>
      </w:r>
      <w:r>
        <w:tab/>
      </w:r>
      <w:r w:rsidR="00B31124">
        <w:t>dotychczasow</w:t>
      </w:r>
      <w:r w:rsidR="008C554E">
        <w:t>ą</w:t>
      </w:r>
      <w:r w:rsidR="00B31124">
        <w:t xml:space="preserve"> treść </w:t>
      </w:r>
      <w:r w:rsidR="008C554E">
        <w:t xml:space="preserve">oznacza się jako </w:t>
      </w:r>
      <w:r w:rsidR="007F75BD">
        <w:t>ust. 1,</w:t>
      </w:r>
    </w:p>
    <w:p w14:paraId="7A62974B" w14:textId="77777777" w:rsidR="00B31124" w:rsidRDefault="00B700DF" w:rsidP="008440A3">
      <w:pPr>
        <w:pStyle w:val="PKTpunkt"/>
        <w:ind w:hanging="170"/>
      </w:pPr>
      <w:r>
        <w:t>b)</w:t>
      </w:r>
      <w:r>
        <w:tab/>
      </w:r>
      <w:r w:rsidR="00B31124">
        <w:t>po ust. 1 dodaje się ust. 2 w brzmieniu:</w:t>
      </w:r>
    </w:p>
    <w:p w14:paraId="33530F3C" w14:textId="77777777" w:rsidR="00B31124" w:rsidRPr="00B31124" w:rsidRDefault="00E72F58" w:rsidP="008440A3">
      <w:pPr>
        <w:pStyle w:val="PKTpunkt"/>
        <w:ind w:left="850" w:firstLine="170"/>
      </w:pPr>
      <w:r>
        <w:t>„2.</w:t>
      </w:r>
      <w:r>
        <w:tab/>
      </w:r>
      <w:r w:rsidR="00B31124" w:rsidRPr="00B31124">
        <w:t>Minister właściwy do spraw zdrowia określi, w drodze rozporządzenia:</w:t>
      </w:r>
    </w:p>
    <w:p w14:paraId="147C355C" w14:textId="77777777" w:rsidR="008440A3" w:rsidRDefault="00B31124" w:rsidP="008440A3">
      <w:pPr>
        <w:pStyle w:val="PKTpunkt"/>
        <w:ind w:left="1190"/>
      </w:pPr>
      <w:r w:rsidRPr="00B31124">
        <w:t>1)</w:t>
      </w:r>
      <w:r w:rsidRPr="00B31124">
        <w:tab/>
        <w:t>wzór wniosku zawierającego formularz Instrumentu Oceny Wniosków Inwestycyjnych w Sektorze Zdrowia</w:t>
      </w:r>
      <w:r>
        <w:t xml:space="preserve"> – Inwestycje Odtworzeniowe</w:t>
      </w:r>
      <w:r w:rsidRPr="00B31124">
        <w:t xml:space="preserve"> wraz ze wskazaniem kryteriów oceny inwestycji, przypisaniem im wagi oraz </w:t>
      </w:r>
      <w:r w:rsidRPr="00B31124">
        <w:lastRenderedPageBreak/>
        <w:t>określeniem skali punktów możliwych do uzyskania w zakresie poszczególnych kryteriów,</w:t>
      </w:r>
    </w:p>
    <w:p w14:paraId="7C17C59D" w14:textId="77777777" w:rsidR="008440A3" w:rsidRDefault="00B31124" w:rsidP="008440A3">
      <w:pPr>
        <w:pStyle w:val="PKTpunkt"/>
        <w:ind w:left="1190"/>
      </w:pPr>
      <w:r w:rsidRPr="00B31124">
        <w:t>2)</w:t>
      </w:r>
      <w:r w:rsidRPr="00B31124">
        <w:tab/>
        <w:t>sposób obliczania całkowitego wyniku punktowego w zakresie dokonywania oceny celowości, o której mowa w art. 95d ust. 1, w tym sposób obliczania tego wyniku przez każdy z podmiotów określonych w art. 95f ust. 9,</w:t>
      </w:r>
    </w:p>
    <w:p w14:paraId="370504E8" w14:textId="77777777" w:rsidR="00B31124" w:rsidRPr="00B31124" w:rsidRDefault="008440A3" w:rsidP="008440A3">
      <w:pPr>
        <w:pStyle w:val="PKTpunkt"/>
        <w:ind w:left="1190"/>
      </w:pPr>
      <w:r>
        <w:t xml:space="preserve">3) </w:t>
      </w:r>
      <w:r>
        <w:tab/>
      </w:r>
      <w:r w:rsidR="00B31124" w:rsidRPr="00B31124">
        <w:t>minimalną liczbę punktów wymaganą do uzyskania pozytywnej opinii, o której mowa w art. 95d ust. 1</w:t>
      </w:r>
    </w:p>
    <w:p w14:paraId="569A0F46" w14:textId="77777777" w:rsidR="00B31124" w:rsidRDefault="008440A3" w:rsidP="008440A3">
      <w:pPr>
        <w:pStyle w:val="PKTpunkt"/>
        <w:ind w:left="680" w:firstLine="0"/>
      </w:pPr>
      <w:r>
        <w:t>–</w:t>
      </w:r>
      <w:r w:rsidR="00B31124" w:rsidRPr="00B31124">
        <w:t xml:space="preserve"> mając na celu uwzględnienie w opinii map i priorytetów dla regionalnej polityki zdrowotnej, o których mowa w art. 95c, zapewnienie jednolitości wniosków, porównywalnej i spójnej metodyki dokonywania oceny celowości inwestycji i jej przejrzystości oraz jej zbieżności z potrzebami istotnymi z punktu widzenia ochrony zdrowia.</w:t>
      </w:r>
      <w:r w:rsidR="00B31124">
        <w:t>”;</w:t>
      </w:r>
    </w:p>
    <w:p w14:paraId="6F48C5D8" w14:textId="77777777" w:rsidR="00522EEA" w:rsidRDefault="008B18FB" w:rsidP="008440A3">
      <w:pPr>
        <w:pStyle w:val="PKTpunkt"/>
        <w:ind w:left="0" w:firstLine="0"/>
      </w:pPr>
      <w:r>
        <w:t>4</w:t>
      </w:r>
      <w:r w:rsidR="00B700DF">
        <w:t>)</w:t>
      </w:r>
      <w:r w:rsidR="00B700DF">
        <w:tab/>
      </w:r>
      <w:r w:rsidR="00BA047C">
        <w:t>w art. 95i</w:t>
      </w:r>
      <w:r w:rsidR="0071447D">
        <w:t>:</w:t>
      </w:r>
    </w:p>
    <w:p w14:paraId="55DAF25E" w14:textId="77777777" w:rsidR="008A6486" w:rsidRDefault="00B700DF" w:rsidP="00411E5C">
      <w:pPr>
        <w:pStyle w:val="LITlitera"/>
      </w:pPr>
      <w:r>
        <w:t>a)</w:t>
      </w:r>
      <w:r>
        <w:tab/>
      </w:r>
      <w:r w:rsidR="008A6486">
        <w:t>w ust. 3 pkt 5 otrzymuje brzmienie:</w:t>
      </w:r>
    </w:p>
    <w:p w14:paraId="4B90E693" w14:textId="21ABE32D" w:rsidR="008A6486" w:rsidRDefault="008A6486" w:rsidP="00411E5C">
      <w:pPr>
        <w:pStyle w:val="ZLITPKTzmpktliter"/>
      </w:pPr>
      <w:r>
        <w:t>„5)</w:t>
      </w:r>
      <w:r w:rsidR="000B7DEA">
        <w:tab/>
      </w:r>
      <w:r w:rsidRPr="008A6486">
        <w:t>wskazanie kryterium, z oceną spełniania którego podmiot wnoszący protest się nie zgadza, wraz z uzasadnieniem;</w:t>
      </w:r>
      <w:r>
        <w:t>”,</w:t>
      </w:r>
    </w:p>
    <w:p w14:paraId="10EA7ADC" w14:textId="5A3700A6" w:rsidR="008A6486" w:rsidRDefault="008A6486" w:rsidP="00411E5C">
      <w:pPr>
        <w:pStyle w:val="LITlitera"/>
      </w:pPr>
      <w:r>
        <w:t>b)</w:t>
      </w:r>
      <w:r w:rsidR="000B7DEA">
        <w:tab/>
      </w:r>
      <w:r>
        <w:t>po ust. 6 dodaje się ust. 6a w brzmieniu:</w:t>
      </w:r>
    </w:p>
    <w:p w14:paraId="0E77FB27" w14:textId="0B20CF34" w:rsidR="008A6486" w:rsidRDefault="008A6486" w:rsidP="00411E5C">
      <w:pPr>
        <w:pStyle w:val="ZLITUSTzmustliter"/>
      </w:pPr>
      <w:r>
        <w:t>„6a. W opini</w:t>
      </w:r>
      <w:r w:rsidR="00F256B8">
        <w:t>i</w:t>
      </w:r>
      <w:r>
        <w:t xml:space="preserve"> w sprawie protestu minister właściwy do spraw zdrowia weryfikuje prawidłowość oceny wniosku o ocenę</w:t>
      </w:r>
      <w:r w:rsidR="00A64592">
        <w:t xml:space="preserve"> celowości inwestycji w zakresi</w:t>
      </w:r>
      <w:r w:rsidR="00E92DCE">
        <w:t>e</w:t>
      </w:r>
      <w:r w:rsidR="00A64592">
        <w:t xml:space="preserve"> </w:t>
      </w:r>
      <w:r w:rsidR="00A64592" w:rsidRPr="00A64592">
        <w:t>objętym złożonym wnioskiem</w:t>
      </w:r>
      <w:r w:rsidR="00A64592">
        <w:t>.”,</w:t>
      </w:r>
    </w:p>
    <w:p w14:paraId="2BEAC79C" w14:textId="77777777" w:rsidR="00571DCC" w:rsidRDefault="008A6486" w:rsidP="00411E5C">
      <w:pPr>
        <w:pStyle w:val="LITlitera"/>
      </w:pPr>
      <w:r>
        <w:t xml:space="preserve">c) </w:t>
      </w:r>
      <w:r w:rsidR="009655B1">
        <w:t>po ust. 8 dodaje się ust. 8</w:t>
      </w:r>
      <w:r w:rsidR="00571DCC">
        <w:t xml:space="preserve">a </w:t>
      </w:r>
      <w:r w:rsidR="009655B1">
        <w:t>i 8</w:t>
      </w:r>
      <w:r w:rsidR="00CA3B0E">
        <w:t xml:space="preserve">b </w:t>
      </w:r>
      <w:r w:rsidR="00571DCC">
        <w:t>w brzmieniu:</w:t>
      </w:r>
    </w:p>
    <w:p w14:paraId="68F8673D" w14:textId="49BE70F7" w:rsidR="00CA3B0E" w:rsidRDefault="009655B1" w:rsidP="00411E5C">
      <w:pPr>
        <w:pStyle w:val="ZLITUSTzmustliter"/>
      </w:pPr>
      <w:r>
        <w:t>„8</w:t>
      </w:r>
      <w:r w:rsidR="00ED1168">
        <w:t>a</w:t>
      </w:r>
      <w:r w:rsidR="00B700DF">
        <w:t>.</w:t>
      </w:r>
      <w:r w:rsidR="00B700DF">
        <w:tab/>
      </w:r>
      <w:r w:rsidR="00C40570">
        <w:t>W przypadku, o którym mowa w ust. 2 zdanie drugie, w</w:t>
      </w:r>
      <w:r w:rsidR="00571DCC">
        <w:t>ojewoda przekazuje protest ministrowi właściwemu do spraw zdrowia</w:t>
      </w:r>
      <w:r w:rsidR="00CA3B0E">
        <w:t xml:space="preserve"> w terminie 14 dni od jego otrzymania</w:t>
      </w:r>
      <w:r w:rsidR="00161897">
        <w:t>.</w:t>
      </w:r>
    </w:p>
    <w:p w14:paraId="1C9D7883" w14:textId="590DBAD7" w:rsidR="00571DCC" w:rsidRDefault="009655B1" w:rsidP="00411E5C">
      <w:pPr>
        <w:pStyle w:val="ZLITUSTzmustliter"/>
      </w:pPr>
      <w:r>
        <w:t>8</w:t>
      </w:r>
      <w:r w:rsidR="00CA3B0E">
        <w:t>b</w:t>
      </w:r>
      <w:r w:rsidR="00B700DF">
        <w:t>.</w:t>
      </w:r>
      <w:r w:rsidR="00B700DF">
        <w:tab/>
      </w:r>
      <w:r>
        <w:t>W terminie określonym w ust. 8</w:t>
      </w:r>
      <w:r w:rsidR="00CA3B0E">
        <w:t>a, w oparciu o przesłany protest, wojewoda może</w:t>
      </w:r>
      <w:r w:rsidR="00161897">
        <w:t xml:space="preserve"> </w:t>
      </w:r>
      <w:r w:rsidR="00ED1168">
        <w:t>zmienić wydaną przez siebie opinię,</w:t>
      </w:r>
      <w:r w:rsidR="00CA3B0E">
        <w:t xml:space="preserve"> o </w:t>
      </w:r>
      <w:r w:rsidR="00ED1168">
        <w:t>której mowa w art. 95d ust.</w:t>
      </w:r>
      <w:r w:rsidR="000B7DEA">
        <w:t> </w:t>
      </w:r>
      <w:r w:rsidR="00ED1168">
        <w:t>1</w:t>
      </w:r>
      <w:r w:rsidR="00D308E4">
        <w:t xml:space="preserve"> –</w:t>
      </w:r>
      <w:r w:rsidR="0084356E">
        <w:t xml:space="preserve"> w takim przypadku </w:t>
      </w:r>
      <w:r w:rsidR="00AA6081">
        <w:t>wojewoda nie przekazuje protestu w sposób określony w ust. 8a.</w:t>
      </w:r>
      <w:r w:rsidR="00C46C8D">
        <w:t>”,</w:t>
      </w:r>
    </w:p>
    <w:p w14:paraId="6024FBE6" w14:textId="2A00A313" w:rsidR="000D47DC" w:rsidRDefault="008A6486" w:rsidP="00411E5C">
      <w:pPr>
        <w:pStyle w:val="LITlitera"/>
      </w:pPr>
      <w:r>
        <w:t>d</w:t>
      </w:r>
      <w:r w:rsidR="00B700DF">
        <w:t>)</w:t>
      </w:r>
      <w:r w:rsidR="00B700DF">
        <w:tab/>
      </w:r>
      <w:r w:rsidR="00161897">
        <w:t>w ust. 9 część wspólna otrzymuje brzmienie:</w:t>
      </w:r>
    </w:p>
    <w:p w14:paraId="05E09D3F" w14:textId="77777777" w:rsidR="004D2229" w:rsidRDefault="00161897" w:rsidP="00411E5C">
      <w:pPr>
        <w:pStyle w:val="ZLITCZWSPPKTzmczciwsppktliter"/>
      </w:pPr>
      <w:r>
        <w:t>„</w:t>
      </w:r>
      <w:r w:rsidR="004D2229">
        <w:t>–</w:t>
      </w:r>
      <w:r>
        <w:t xml:space="preserve"> o czym organ wydający opinię informuje podmiot wnoszący protest</w:t>
      </w:r>
      <w:r w:rsidR="004D2229">
        <w:t>, na piśmie, w terminie 7 dn</w:t>
      </w:r>
      <w:r w:rsidR="007F75BD">
        <w:t xml:space="preserve">i </w:t>
      </w:r>
      <w:r w:rsidR="008A6486">
        <w:t xml:space="preserve">roboczych </w:t>
      </w:r>
      <w:r w:rsidR="007F75BD">
        <w:t>od dnia wniesienia protestu.”,</w:t>
      </w:r>
    </w:p>
    <w:p w14:paraId="14FD2293" w14:textId="7EBB18EE" w:rsidR="004D2229" w:rsidRPr="004D2229" w:rsidRDefault="008A6486" w:rsidP="00411E5C">
      <w:pPr>
        <w:pStyle w:val="LITlitera"/>
      </w:pPr>
      <w:r>
        <w:t>e</w:t>
      </w:r>
      <w:r w:rsidR="00B700DF">
        <w:t>)</w:t>
      </w:r>
      <w:r w:rsidR="00B700DF">
        <w:tab/>
      </w:r>
      <w:r w:rsidR="004D2229">
        <w:t>uchyla się ust. 10.</w:t>
      </w:r>
    </w:p>
    <w:p w14:paraId="4E242D14" w14:textId="769D9097" w:rsidR="00CD6505" w:rsidRDefault="00F05410" w:rsidP="00F24315">
      <w:pPr>
        <w:pStyle w:val="ARTartustawynprozporzdzenia"/>
      </w:pPr>
      <w:r w:rsidRPr="002E000E">
        <w:rPr>
          <w:rStyle w:val="Ppogrubienie"/>
        </w:rPr>
        <w:lastRenderedPageBreak/>
        <w:t>Art. 2.</w:t>
      </w:r>
      <w:r w:rsidR="00E72F58">
        <w:tab/>
        <w:t xml:space="preserve"> </w:t>
      </w:r>
      <w:r w:rsidR="00CD6505">
        <w:t xml:space="preserve">W ustawie z dnia 15 kwietnia 2011 r. o działalności leczniczej </w:t>
      </w:r>
      <w:r w:rsidR="005524A2">
        <w:t xml:space="preserve">(Dz. U. z 2016 r. poz. 1638, </w:t>
      </w:r>
      <w:r w:rsidR="000B7DEA">
        <w:t xml:space="preserve">1948 i 2260) </w:t>
      </w:r>
      <w:r w:rsidR="005524A2">
        <w:t>w art. 115 po ust. 4 dodaje się ust. 4a i 4b w brzmieniu:</w:t>
      </w:r>
    </w:p>
    <w:p w14:paraId="5CE243A3" w14:textId="77777777" w:rsidR="00CD6505" w:rsidRDefault="005524A2" w:rsidP="00411E5C">
      <w:pPr>
        <w:pStyle w:val="ZUSTzmustartykuempunktem"/>
      </w:pPr>
      <w:r>
        <w:t>„4</w:t>
      </w:r>
      <w:r w:rsidR="00CD6505">
        <w:t>a. Podmiot lecznicz</w:t>
      </w:r>
      <w:r>
        <w:t>y</w:t>
      </w:r>
      <w:r w:rsidR="00CD6505">
        <w:t xml:space="preserve"> może uzyskać dotację, o której mowa w ust. 4, wyłącznie na realizację zadania stanowiącego inwestycję, dla której została wydana pozytywna opinia, o której mowa w art. 95d ust. 1.</w:t>
      </w:r>
    </w:p>
    <w:p w14:paraId="6F49A937" w14:textId="3C4FF9B8" w:rsidR="00CD6505" w:rsidRDefault="005524A2" w:rsidP="00411E5C">
      <w:pPr>
        <w:pStyle w:val="ZUSTzmustartykuempunktem"/>
      </w:pPr>
      <w:r>
        <w:t>4</w:t>
      </w:r>
      <w:r w:rsidR="00CD6505">
        <w:t>b. Podmiot lecznicz</w:t>
      </w:r>
      <w:r>
        <w:t xml:space="preserve">y </w:t>
      </w:r>
      <w:r w:rsidR="00CD6505">
        <w:t>ubiegający</w:t>
      </w:r>
      <w:r>
        <w:t xml:space="preserve"> się o dotację, o której mowa w </w:t>
      </w:r>
      <w:r w:rsidR="00CD6505">
        <w:t>ust. 4, przedkłada właściwemu organowi pozytywną opinię, o której mowa w art. 95d ust.</w:t>
      </w:r>
      <w:r>
        <w:t xml:space="preserve"> 1</w:t>
      </w:r>
      <w:r w:rsidR="000B7DEA">
        <w:t>,</w:t>
      </w:r>
      <w:r>
        <w:t xml:space="preserve"> wraz z wnioskiem o dotację.”.</w:t>
      </w:r>
    </w:p>
    <w:p w14:paraId="1E330A15" w14:textId="5507D2CB" w:rsidR="000B5027" w:rsidRDefault="00CD6505" w:rsidP="002A29C5">
      <w:pPr>
        <w:pStyle w:val="ARTartustawynprozporzdzenia"/>
      </w:pPr>
      <w:r w:rsidRPr="00F256B8">
        <w:rPr>
          <w:b/>
        </w:rPr>
        <w:t>Art. 3.</w:t>
      </w:r>
      <w:r>
        <w:t xml:space="preserve"> </w:t>
      </w:r>
      <w:r w:rsidR="000B5027">
        <w:t xml:space="preserve">W ustawie z dnia </w:t>
      </w:r>
      <w:r w:rsidR="002A29C5">
        <w:t>21 lipca 2016 r. o zmianie ustawy o świadczeniach opieki zdrowotnej finansowanych ze środków publicznych oraz niektórych innych ustaw (Dz. U. poz. 1355) w art. 6 ust. 3 i 4 otrzymują brzmienie:</w:t>
      </w:r>
    </w:p>
    <w:p w14:paraId="4855470A" w14:textId="3D4F13CC" w:rsidR="002A29C5" w:rsidRDefault="002A29C5" w:rsidP="000A176C">
      <w:pPr>
        <w:pStyle w:val="ZUSTzmustartykuempunktem"/>
      </w:pPr>
      <w:r>
        <w:t>„3. W ramach limitu, o którym mowa w ust. 1, zwiększenie zatrudnienia w urzędach</w:t>
      </w:r>
      <w:r w:rsidR="000A176C">
        <w:t xml:space="preserve"> </w:t>
      </w:r>
      <w:r>
        <w:t>wojewódzkich nie przekroczy 2 etatów na dany urząd, przy czym wzrost zatrudnienia</w:t>
      </w:r>
      <w:r w:rsidR="000A176C">
        <w:t xml:space="preserve"> </w:t>
      </w:r>
      <w:r>
        <w:t>będzie możliwy o:</w:t>
      </w:r>
    </w:p>
    <w:p w14:paraId="0A9314F7" w14:textId="24433157" w:rsidR="002A29C5" w:rsidRDefault="002A29C5" w:rsidP="00411E5C">
      <w:pPr>
        <w:pStyle w:val="ZPKTzmpktartykuempunktem"/>
        <w:numPr>
          <w:ilvl w:val="0"/>
          <w:numId w:val="12"/>
        </w:numPr>
      </w:pPr>
      <w:r>
        <w:t>1 etat, w przypadku złożenia, do danego wojewody, w danym roku kalendarzowym</w:t>
      </w:r>
    </w:p>
    <w:p w14:paraId="47980266" w14:textId="1A04E7D6" w:rsidR="002A29C5" w:rsidRDefault="000A176C" w:rsidP="00411E5C">
      <w:pPr>
        <w:pStyle w:val="ZPKTzmpktartykuempunktem"/>
      </w:pPr>
      <w:r>
        <w:t>co najmniej 50 wniosków;</w:t>
      </w:r>
    </w:p>
    <w:p w14:paraId="2DA0E583" w14:textId="40C88CB4" w:rsidR="002A29C5" w:rsidRDefault="002A29C5" w:rsidP="00411E5C">
      <w:pPr>
        <w:pStyle w:val="ZPKTzmpktartykuempunktem"/>
        <w:numPr>
          <w:ilvl w:val="0"/>
          <w:numId w:val="12"/>
        </w:numPr>
      </w:pPr>
      <w:r>
        <w:t>2 etaty, w przypadku złożenia, do danego wojewody, w danym roku kalendarzowym</w:t>
      </w:r>
    </w:p>
    <w:p w14:paraId="5689D9CB" w14:textId="77777777" w:rsidR="009B7B20" w:rsidRDefault="002A29C5" w:rsidP="009B7B20">
      <w:pPr>
        <w:pStyle w:val="ZPKTzmpktartykuempunktem"/>
      </w:pPr>
      <w:r>
        <w:t>co najmniej 150 wniosków.</w:t>
      </w:r>
    </w:p>
    <w:p w14:paraId="1AE98818" w14:textId="35380EB7" w:rsidR="002A29C5" w:rsidRDefault="002A29C5" w:rsidP="009B7B20">
      <w:pPr>
        <w:pStyle w:val="ZUSTzmustartykuempunktem"/>
      </w:pPr>
      <w:r>
        <w:t>4. W ramach limitu, o którym mowa w ust. 1, zwiększenie zatrudnienia w urzędzie</w:t>
      </w:r>
      <w:r w:rsidR="009B7B20">
        <w:t xml:space="preserve"> </w:t>
      </w:r>
      <w:r>
        <w:t>obsługującym ministra właściwego do spraw zdrowia nie przekroczy 5 etatów, przy czym wzrost zatrudnienia będzie możliwy o:</w:t>
      </w:r>
    </w:p>
    <w:p w14:paraId="5D4DFC5F" w14:textId="4385F289" w:rsidR="002A29C5" w:rsidRDefault="002A29C5" w:rsidP="00411E5C">
      <w:pPr>
        <w:pStyle w:val="ZPKTzmpktartykuempunktem"/>
        <w:numPr>
          <w:ilvl w:val="0"/>
          <w:numId w:val="15"/>
        </w:numPr>
      </w:pPr>
      <w:r>
        <w:t>1 etat, w przypadku złożenia w danym roku kalendarzowym łącznie co najmniej 50</w:t>
      </w:r>
      <w:r w:rsidR="000B7DEA">
        <w:t xml:space="preserve"> </w:t>
      </w:r>
      <w:r>
        <w:t>wniosków lub protestów,</w:t>
      </w:r>
    </w:p>
    <w:p w14:paraId="52EF2331" w14:textId="04B64D1C" w:rsidR="002A29C5" w:rsidRDefault="002A29C5" w:rsidP="00411E5C">
      <w:pPr>
        <w:pStyle w:val="ZPKTzmpktartykuempunktem"/>
      </w:pPr>
      <w:r>
        <w:t>2)</w:t>
      </w:r>
      <w:r w:rsidR="000B7DEA">
        <w:tab/>
      </w:r>
      <w:r>
        <w:t>2 etaty, w przypadku złożenia w danym roku kalendarzowym łącznie co najmniej 150</w:t>
      </w:r>
      <w:r w:rsidR="00292F39">
        <w:t xml:space="preserve"> </w:t>
      </w:r>
      <w:r>
        <w:t>wniosków lub protestów,</w:t>
      </w:r>
    </w:p>
    <w:p w14:paraId="3C543F78" w14:textId="60B8EEC1" w:rsidR="002A29C5" w:rsidRDefault="002A29C5" w:rsidP="00411E5C">
      <w:pPr>
        <w:pStyle w:val="ZPKTzmpktartykuempunktem"/>
      </w:pPr>
      <w:r>
        <w:t>3)</w:t>
      </w:r>
      <w:r w:rsidR="000B7DEA">
        <w:tab/>
      </w:r>
      <w:r>
        <w:t>3 etaty, w przypadku złożenia w danym roku kalendarzowym łącznie co najmniej 250</w:t>
      </w:r>
      <w:r w:rsidR="00292F39">
        <w:t xml:space="preserve"> </w:t>
      </w:r>
      <w:r>
        <w:t>wniosków lub protestów,</w:t>
      </w:r>
    </w:p>
    <w:p w14:paraId="1A5DCE96" w14:textId="31AC5C2C" w:rsidR="002A29C5" w:rsidRDefault="002A29C5" w:rsidP="00411E5C">
      <w:pPr>
        <w:pStyle w:val="ZPKTzmpktartykuempunktem"/>
      </w:pPr>
      <w:r>
        <w:t>4)</w:t>
      </w:r>
      <w:r w:rsidR="000B7DEA">
        <w:tab/>
      </w:r>
      <w:r>
        <w:t>4 etaty, w przypadku złożenia w danym roku kalendarzowym łącznie co najmniej 350</w:t>
      </w:r>
      <w:r w:rsidR="00292F39">
        <w:t xml:space="preserve"> </w:t>
      </w:r>
      <w:r>
        <w:t>wniosków lub protestów,</w:t>
      </w:r>
    </w:p>
    <w:p w14:paraId="572D49B6" w14:textId="37A4A070" w:rsidR="002A29C5" w:rsidRDefault="002A29C5" w:rsidP="00411E5C">
      <w:pPr>
        <w:pStyle w:val="ZPKTzmpktartykuempunktem"/>
      </w:pPr>
      <w:r>
        <w:t>5)</w:t>
      </w:r>
      <w:r w:rsidR="000B7DEA">
        <w:tab/>
      </w:r>
      <w:r>
        <w:t>5 etatów, w przypadku złożenia w danym roku kalendarzowym łącznie co najmniej</w:t>
      </w:r>
      <w:r w:rsidR="000B7DEA">
        <w:t xml:space="preserve"> </w:t>
      </w:r>
      <w:r>
        <w:t>450 wniosków lub protestów</w:t>
      </w:r>
    </w:p>
    <w:p w14:paraId="5517CC67" w14:textId="272555B9" w:rsidR="002A29C5" w:rsidRPr="002A29C5" w:rsidRDefault="002A29C5" w:rsidP="00411E5C">
      <w:pPr>
        <w:pStyle w:val="ZCZWSPPKTzmczciwsppktartykuempunktem"/>
      </w:pPr>
      <w:r>
        <w:lastRenderedPageBreak/>
        <w:t>− o których mowa w art. 95d ust. 1 i art. 95i ust. 1 ustawy zmienianej w art. 1, w brzmieniu nadanym niniejszą ustawą.”.</w:t>
      </w:r>
    </w:p>
    <w:p w14:paraId="77ED9D7C" w14:textId="31C8FFB7" w:rsidR="00F05410" w:rsidRPr="002E000E" w:rsidRDefault="000B5027" w:rsidP="00F24315">
      <w:pPr>
        <w:pStyle w:val="ARTartustawynprozporzdzenia"/>
      </w:pPr>
      <w:r w:rsidRPr="000B5027">
        <w:rPr>
          <w:rStyle w:val="Ppogrubienie"/>
        </w:rPr>
        <w:t>Art. 4.</w:t>
      </w:r>
      <w:r>
        <w:t xml:space="preserve"> </w:t>
      </w:r>
      <w:r w:rsidR="00F05410" w:rsidRPr="002E000E">
        <w:t>Dotychczasowe przepisy wykonawcze wydane na podstawie art. 95h ustawy zmienianej w art. 1 zachowują moc do czasu wydania przepisów wykonawczych wydanych na podstawi</w:t>
      </w:r>
      <w:r w:rsidR="002E000E">
        <w:t>e</w:t>
      </w:r>
      <w:r w:rsidR="00F05410" w:rsidRPr="002E000E">
        <w:t xml:space="preserve"> art. 95h </w:t>
      </w:r>
      <w:r w:rsidR="00CD6505">
        <w:t xml:space="preserve">ust. 1 </w:t>
      </w:r>
      <w:r w:rsidR="00F05410" w:rsidRPr="002E000E">
        <w:t>ustawy zmienianej w art. 1,</w:t>
      </w:r>
      <w:r w:rsidR="00F40ABB">
        <w:t xml:space="preserve"> w brzmieniu nadanym niniejszą ustawą,</w:t>
      </w:r>
      <w:r w:rsidR="00F05410" w:rsidRPr="002E000E">
        <w:t xml:space="preserve"> n</w:t>
      </w:r>
      <w:r w:rsidR="00B4528C">
        <w:t xml:space="preserve">ie dłużej jednak, niż przez </w:t>
      </w:r>
      <w:r w:rsidR="00CD6505">
        <w:t>12</w:t>
      </w:r>
      <w:r w:rsidR="00B4528C">
        <w:t xml:space="preserve"> miesięcy</w:t>
      </w:r>
      <w:r w:rsidR="00F05410" w:rsidRPr="002E000E">
        <w:t xml:space="preserve"> od dnia wejścia w życie</w:t>
      </w:r>
      <w:r w:rsidR="00D75C6B">
        <w:t xml:space="preserve"> niniejszej</w:t>
      </w:r>
      <w:r w:rsidR="00F05410" w:rsidRPr="002E000E">
        <w:t xml:space="preserve"> ustawy.</w:t>
      </w:r>
    </w:p>
    <w:p w14:paraId="71BF9DA6" w14:textId="35E29142" w:rsidR="000130C6" w:rsidRDefault="00376FF8">
      <w:pPr>
        <w:pStyle w:val="USTustnpkodeksu"/>
      </w:pPr>
      <w:r w:rsidRPr="002E000E">
        <w:rPr>
          <w:rStyle w:val="Ppogrubienie"/>
        </w:rPr>
        <w:t>Art.</w:t>
      </w:r>
      <w:r w:rsidR="00F05410" w:rsidRPr="002E000E">
        <w:rPr>
          <w:rStyle w:val="Ppogrubienie"/>
        </w:rPr>
        <w:t xml:space="preserve"> </w:t>
      </w:r>
      <w:r w:rsidR="000B5027">
        <w:rPr>
          <w:rStyle w:val="Ppogrubienie"/>
        </w:rPr>
        <w:t>5</w:t>
      </w:r>
      <w:r w:rsidRPr="002E000E">
        <w:rPr>
          <w:rStyle w:val="Ppogrubienie"/>
        </w:rPr>
        <w:t>.</w:t>
      </w:r>
      <w:r w:rsidR="00E72F58">
        <w:tab/>
        <w:t xml:space="preserve"> </w:t>
      </w:r>
      <w:r w:rsidR="00571D46">
        <w:t xml:space="preserve">Do postępowań </w:t>
      </w:r>
      <w:r w:rsidR="00571D46" w:rsidRPr="003B4F7C">
        <w:t>o wydanie opinii</w:t>
      </w:r>
      <w:r w:rsidR="00571D46">
        <w:t xml:space="preserve">, o której mowa w art. 95d ust. 1 ustawy zmienianej </w:t>
      </w:r>
      <w:r w:rsidR="00571D46" w:rsidRPr="00A02CEA">
        <w:t>w</w:t>
      </w:r>
      <w:r w:rsidR="00571D46">
        <w:t> </w:t>
      </w:r>
      <w:r w:rsidR="00571D46" w:rsidRPr="00A02CEA">
        <w:t>art</w:t>
      </w:r>
      <w:r w:rsidR="00571D46">
        <w:t>. 1</w:t>
      </w:r>
      <w:r w:rsidR="00FD3317">
        <w:t>,</w:t>
      </w:r>
      <w:r w:rsidR="0015349E">
        <w:t xml:space="preserve"> </w:t>
      </w:r>
      <w:r w:rsidR="00BF278B">
        <w:t>w</w:t>
      </w:r>
      <w:r w:rsidR="00BF278B" w:rsidRPr="002E000E">
        <w:t xml:space="preserve">szczętych </w:t>
      </w:r>
      <w:r w:rsidR="00BF278B">
        <w:t xml:space="preserve">i </w:t>
      </w:r>
      <w:r w:rsidR="00BF278B" w:rsidRPr="002E000E">
        <w:t>niezakońc</w:t>
      </w:r>
      <w:r w:rsidR="00BF278B">
        <w:t xml:space="preserve">zonych przed dniem wejścia w życie niniejszej ustawy </w:t>
      </w:r>
      <w:r w:rsidR="00802074">
        <w:t>i</w:t>
      </w:r>
      <w:r w:rsidR="00673F42">
        <w:t xml:space="preserve"> </w:t>
      </w:r>
      <w:r w:rsidR="00A17044" w:rsidRPr="002E000E">
        <w:t>protestów</w:t>
      </w:r>
      <w:r w:rsidR="002E000E" w:rsidRPr="002E000E">
        <w:t xml:space="preserve"> w sprawie </w:t>
      </w:r>
      <w:r w:rsidR="00BF278B" w:rsidRPr="002E000E">
        <w:t>negatywn</w:t>
      </w:r>
      <w:r w:rsidR="00BF278B">
        <w:t>ych</w:t>
      </w:r>
      <w:r w:rsidR="00BF278B" w:rsidRPr="002E000E">
        <w:t xml:space="preserve"> </w:t>
      </w:r>
      <w:r w:rsidR="002E000E" w:rsidRPr="002E000E">
        <w:t>opinii o celowości inwestycji</w:t>
      </w:r>
      <w:r w:rsidR="00BF278B">
        <w:t xml:space="preserve"> wydanych w tych postępowaniach</w:t>
      </w:r>
      <w:r w:rsidR="00802074">
        <w:t xml:space="preserve">, </w:t>
      </w:r>
      <w:r w:rsidR="00FD3317">
        <w:t>stosuje się przepisy dotychczasowe</w:t>
      </w:r>
      <w:r w:rsidR="00B94B9F">
        <w:t>.</w:t>
      </w:r>
    </w:p>
    <w:p w14:paraId="5F0FD008" w14:textId="20F443A8" w:rsidR="00A86D9F" w:rsidRPr="007C38C8" w:rsidRDefault="00AE5A86" w:rsidP="005524A2">
      <w:pPr>
        <w:pStyle w:val="ARTartustawynprozporzdzenia"/>
      </w:pPr>
      <w:r w:rsidRPr="002E000E">
        <w:rPr>
          <w:rStyle w:val="Ppogrubienie"/>
        </w:rPr>
        <w:t>A</w:t>
      </w:r>
      <w:r w:rsidR="008E6219">
        <w:rPr>
          <w:rStyle w:val="Ppogrubienie"/>
        </w:rPr>
        <w:t xml:space="preserve">rt. </w:t>
      </w:r>
      <w:r w:rsidR="000B5027">
        <w:rPr>
          <w:rStyle w:val="Ppogrubienie"/>
        </w:rPr>
        <w:t>6</w:t>
      </w:r>
      <w:r w:rsidRPr="002E000E">
        <w:rPr>
          <w:rStyle w:val="Ppogrubienie"/>
        </w:rPr>
        <w:t>.</w:t>
      </w:r>
      <w:r w:rsidR="00E72F58">
        <w:tab/>
        <w:t xml:space="preserve"> </w:t>
      </w:r>
      <w:r w:rsidR="00CE7933" w:rsidRPr="002E000E">
        <w:t>Ustawa w</w:t>
      </w:r>
      <w:r w:rsidR="00571DCC">
        <w:t xml:space="preserve">chodzi w życie </w:t>
      </w:r>
      <w:r w:rsidR="00625BE2">
        <w:t xml:space="preserve">po upływie </w:t>
      </w:r>
      <w:r w:rsidR="00571D46">
        <w:t>30</w:t>
      </w:r>
      <w:r w:rsidR="00625BE2">
        <w:t xml:space="preserve"> dni od dnia</w:t>
      </w:r>
      <w:r w:rsidR="00571DCC">
        <w:t xml:space="preserve"> ogłoszenia, z wyjątkiem art. 1 pkt </w:t>
      </w:r>
      <w:r w:rsidR="00FD3317">
        <w:t>1 lit. b</w:t>
      </w:r>
      <w:r w:rsidR="00571DCC">
        <w:t xml:space="preserve">, który wchodzi w życie </w:t>
      </w:r>
      <w:r w:rsidR="00FD3317">
        <w:t>z dniem 1 stycznia 2018 r</w:t>
      </w:r>
      <w:r w:rsidR="00571DCC">
        <w:t xml:space="preserve">. </w:t>
      </w:r>
    </w:p>
    <w:sectPr w:rsidR="00A86D9F" w:rsidRPr="007C38C8" w:rsidSect="008508DA">
      <w:headerReference w:type="default" r:id="rId10"/>
      <w:footnotePr>
        <w:numRestart w:val="eachSect"/>
      </w:footnotePr>
      <w:pgSz w:w="11906" w:h="16838"/>
      <w:pgMar w:top="1560" w:right="1558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FD5BD" w14:textId="77777777" w:rsidR="00354512" w:rsidRDefault="00354512">
      <w:r>
        <w:separator/>
      </w:r>
    </w:p>
  </w:endnote>
  <w:endnote w:type="continuationSeparator" w:id="0">
    <w:p w14:paraId="425746AE" w14:textId="77777777" w:rsidR="00354512" w:rsidRDefault="0035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931FD" w14:textId="77777777" w:rsidR="00354512" w:rsidRDefault="00354512">
      <w:r>
        <w:separator/>
      </w:r>
    </w:p>
  </w:footnote>
  <w:footnote w:type="continuationSeparator" w:id="0">
    <w:p w14:paraId="4AF5D817" w14:textId="77777777" w:rsidR="00354512" w:rsidRDefault="00354512">
      <w:r>
        <w:continuationSeparator/>
      </w:r>
    </w:p>
  </w:footnote>
  <w:footnote w:id="1">
    <w:p w14:paraId="265ACB76" w14:textId="09E70872" w:rsidR="00B7136F" w:rsidRPr="00B7136F" w:rsidRDefault="00B7136F" w:rsidP="00B7136F">
      <w:pPr>
        <w:pStyle w:val="ODNONIKtreodnonika"/>
      </w:pPr>
      <w:r w:rsidRPr="00B7136F">
        <w:rPr>
          <w:rStyle w:val="Odwoanieprzypisudolnego"/>
        </w:rPr>
        <w:footnoteRef/>
      </w:r>
      <w:r w:rsidRPr="00B7136F">
        <w:rPr>
          <w:vertAlign w:val="superscript"/>
        </w:rPr>
        <w:t xml:space="preserve">) </w:t>
      </w:r>
      <w:r>
        <w:rPr>
          <w:vertAlign w:val="superscript"/>
        </w:rPr>
        <w:tab/>
      </w:r>
      <w:r w:rsidRPr="002E0049">
        <w:t>Niniejszą ustawą zmienia się ustawy:</w:t>
      </w:r>
      <w:r>
        <w:t xml:space="preserve"> ustawę z dnia 15 kwietnia 2011 r. o działalności leczniczej oraz ustawę z dnia 21 lipca 2016 r. o zmianie ustawy o świadczeniach opieki zdrowotnej finansowanych ze środków publicznych oraz niektórych innych ustaw.</w:t>
      </w:r>
    </w:p>
  </w:footnote>
  <w:footnote w:id="2">
    <w:p w14:paraId="72932737" w14:textId="63F74314" w:rsidR="00571D46" w:rsidRPr="00D24B62" w:rsidRDefault="00571D46" w:rsidP="00D24B62">
      <w:pPr>
        <w:pStyle w:val="ODNONIKtreodnonika"/>
      </w:pPr>
      <w:r w:rsidRPr="00B7136F">
        <w:rPr>
          <w:rStyle w:val="Odwoanieprzypisudolnego"/>
          <w:rFonts w:cs="Arial"/>
        </w:rPr>
        <w:footnoteRef/>
      </w:r>
      <w:r w:rsidRPr="00B7136F">
        <w:rPr>
          <w:rStyle w:val="IGindeksgrny"/>
        </w:rPr>
        <w:t>)</w:t>
      </w:r>
      <w:r w:rsidRPr="00D24B62">
        <w:t xml:space="preserve"> </w:t>
      </w:r>
      <w:r w:rsidR="00A92AA6">
        <w:tab/>
      </w:r>
      <w:r w:rsidRPr="00D24B62">
        <w:t xml:space="preserve">Zmiany tekstu jednolitego wymienionej ustawy zostały ogłoszone w Dz. U. </w:t>
      </w:r>
      <w:r w:rsidR="001B5B8F" w:rsidRPr="001B5B8F">
        <w:t>z 2016 r. poz. 1807, 1860, 1948, 2138, 2173 i 2255 oraz z 2017 r. poz. 60, 759, 777, 844</w:t>
      </w:r>
      <w:r w:rsidR="00881796">
        <w:t xml:space="preserve">, 858, 1089, 1139, 1200, 1292, </w:t>
      </w:r>
      <w:r w:rsidR="001B5B8F" w:rsidRPr="001B5B8F">
        <w:t>1321</w:t>
      </w:r>
      <w:r w:rsidR="001E77FD">
        <w:t>,</w:t>
      </w:r>
      <w:r w:rsidR="00881796">
        <w:t xml:space="preserve"> 1386 i 1428</w:t>
      </w:r>
      <w:r>
        <w:t>.</w:t>
      </w:r>
    </w:p>
  </w:footnote>
  <w:footnote w:id="3">
    <w:p w14:paraId="12545062" w14:textId="1589F722" w:rsidR="00571D46" w:rsidRPr="00AE03E0" w:rsidRDefault="00571D46" w:rsidP="00AE03E0">
      <w:pPr>
        <w:pStyle w:val="ODNONIKtreodnonika"/>
      </w:pPr>
      <w:r w:rsidRPr="00AE03E0">
        <w:rPr>
          <w:rStyle w:val="Odwoanieprzypisudolnego"/>
        </w:rPr>
        <w:footnoteRef/>
      </w:r>
      <w:r w:rsidRPr="00AE03E0">
        <w:rPr>
          <w:vertAlign w:val="superscript"/>
        </w:rPr>
        <w:t xml:space="preserve">) </w:t>
      </w:r>
      <w:r>
        <w:rPr>
          <w:vertAlign w:val="superscript"/>
        </w:rPr>
        <w:tab/>
      </w:r>
      <w:r w:rsidRPr="00AE03E0">
        <w:t>Zmian</w:t>
      </w:r>
      <w:r>
        <w:t>y tekstu</w:t>
      </w:r>
      <w:r w:rsidRPr="00AE03E0">
        <w:t xml:space="preserve"> jednolitego wymienionej ustawy zostały ogłoszone w D</w:t>
      </w:r>
      <w:r w:rsidR="000F7EAF">
        <w:t>z. U. z 2016 r. poz. 1579, 2255 i</w:t>
      </w:r>
      <w:r w:rsidRPr="00AE03E0">
        <w:t xml:space="preserve"> 2260 oraz z 2017 r. poz. </w:t>
      </w:r>
      <w:r w:rsidRPr="000F7574">
        <w:t>791</w:t>
      </w:r>
      <w:r w:rsidR="001B5B8F">
        <w:t>,</w:t>
      </w:r>
      <w:r w:rsidR="00BC2AC6">
        <w:t xml:space="preserve"> 1089</w:t>
      </w:r>
      <w:r w:rsidR="001B5B8F">
        <w:t xml:space="preserve"> i 1133</w:t>
      </w:r>
      <w:r w:rsidRPr="000F757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470F" w14:textId="77777777" w:rsidR="00571D46" w:rsidRPr="00B371CC" w:rsidRDefault="00571D46" w:rsidP="00B371CC">
    <w:pPr>
      <w:pStyle w:val="Nagwek"/>
      <w:jc w:val="center"/>
    </w:pPr>
    <w:r>
      <w:t xml:space="preserve">– </w:t>
    </w:r>
    <w:r w:rsidR="002D76B7">
      <w:fldChar w:fldCharType="begin"/>
    </w:r>
    <w:r w:rsidR="002D76B7">
      <w:instrText xml:space="preserve"> PAGE  \* MERGEFORMAT </w:instrText>
    </w:r>
    <w:r w:rsidR="002D76B7">
      <w:fldChar w:fldCharType="separate"/>
    </w:r>
    <w:r w:rsidR="00517ACB">
      <w:rPr>
        <w:noProof/>
      </w:rPr>
      <w:t>6</w:t>
    </w:r>
    <w:r w:rsidR="002D76B7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F9D"/>
    <w:multiLevelType w:val="hybridMultilevel"/>
    <w:tmpl w:val="5FBC3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2FEC"/>
    <w:multiLevelType w:val="hybridMultilevel"/>
    <w:tmpl w:val="7F124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5655"/>
    <w:multiLevelType w:val="hybridMultilevel"/>
    <w:tmpl w:val="515EF9DA"/>
    <w:lvl w:ilvl="0" w:tplc="1834E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93BE1"/>
    <w:multiLevelType w:val="hybridMultilevel"/>
    <w:tmpl w:val="4726C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75DF2"/>
    <w:multiLevelType w:val="hybridMultilevel"/>
    <w:tmpl w:val="B25E6434"/>
    <w:lvl w:ilvl="0" w:tplc="04150011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9BA776E"/>
    <w:multiLevelType w:val="hybridMultilevel"/>
    <w:tmpl w:val="31701330"/>
    <w:lvl w:ilvl="0" w:tplc="FC5CF3F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2DE1CB4"/>
    <w:multiLevelType w:val="hybridMultilevel"/>
    <w:tmpl w:val="9AF41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453E4"/>
    <w:multiLevelType w:val="hybridMultilevel"/>
    <w:tmpl w:val="DD5E1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437DA"/>
    <w:multiLevelType w:val="hybridMultilevel"/>
    <w:tmpl w:val="D5907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C28B1"/>
    <w:multiLevelType w:val="hybridMultilevel"/>
    <w:tmpl w:val="CF4887BE"/>
    <w:lvl w:ilvl="0" w:tplc="CEDECBD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4ED100C5"/>
    <w:multiLevelType w:val="hybridMultilevel"/>
    <w:tmpl w:val="FE467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E26D6"/>
    <w:multiLevelType w:val="hybridMultilevel"/>
    <w:tmpl w:val="B9407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214E"/>
    <w:multiLevelType w:val="hybridMultilevel"/>
    <w:tmpl w:val="BACA8CFA"/>
    <w:lvl w:ilvl="0" w:tplc="4A92482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67417B56"/>
    <w:multiLevelType w:val="hybridMultilevel"/>
    <w:tmpl w:val="B134B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E62A9"/>
    <w:multiLevelType w:val="hybridMultilevel"/>
    <w:tmpl w:val="509286EC"/>
    <w:lvl w:ilvl="0" w:tplc="D81A0AB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hideGrammaticalError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edit="trackedChanges"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F0"/>
    <w:rsid w:val="000012DA"/>
    <w:rsid w:val="0000246E"/>
    <w:rsid w:val="00003862"/>
    <w:rsid w:val="00012A35"/>
    <w:rsid w:val="000130C6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053"/>
    <w:rsid w:val="00032B07"/>
    <w:rsid w:val="000330FA"/>
    <w:rsid w:val="0003362F"/>
    <w:rsid w:val="00036B63"/>
    <w:rsid w:val="00036BF8"/>
    <w:rsid w:val="000376D6"/>
    <w:rsid w:val="00037E1A"/>
    <w:rsid w:val="00043495"/>
    <w:rsid w:val="00046A75"/>
    <w:rsid w:val="00047312"/>
    <w:rsid w:val="000508BD"/>
    <w:rsid w:val="000517AB"/>
    <w:rsid w:val="0005339C"/>
    <w:rsid w:val="0005571B"/>
    <w:rsid w:val="0005715D"/>
    <w:rsid w:val="00057AB3"/>
    <w:rsid w:val="00060076"/>
    <w:rsid w:val="00060432"/>
    <w:rsid w:val="00060D87"/>
    <w:rsid w:val="000615A5"/>
    <w:rsid w:val="00064E4C"/>
    <w:rsid w:val="00066901"/>
    <w:rsid w:val="0007122A"/>
    <w:rsid w:val="00071BEE"/>
    <w:rsid w:val="000736CD"/>
    <w:rsid w:val="000737EF"/>
    <w:rsid w:val="0007533B"/>
    <w:rsid w:val="0007545D"/>
    <w:rsid w:val="000760BF"/>
    <w:rsid w:val="0007613E"/>
    <w:rsid w:val="00076BFC"/>
    <w:rsid w:val="00077A6E"/>
    <w:rsid w:val="000814A7"/>
    <w:rsid w:val="00081FF8"/>
    <w:rsid w:val="000850EF"/>
    <w:rsid w:val="0008557B"/>
    <w:rsid w:val="00085CE7"/>
    <w:rsid w:val="00087A41"/>
    <w:rsid w:val="000906EE"/>
    <w:rsid w:val="00091BA2"/>
    <w:rsid w:val="000944EF"/>
    <w:rsid w:val="0009732D"/>
    <w:rsid w:val="000973F0"/>
    <w:rsid w:val="000A1296"/>
    <w:rsid w:val="000A176C"/>
    <w:rsid w:val="000A1C27"/>
    <w:rsid w:val="000A1DAD"/>
    <w:rsid w:val="000A2649"/>
    <w:rsid w:val="000A3155"/>
    <w:rsid w:val="000A323B"/>
    <w:rsid w:val="000A7EC0"/>
    <w:rsid w:val="000B298D"/>
    <w:rsid w:val="000B5027"/>
    <w:rsid w:val="000B5B2D"/>
    <w:rsid w:val="000B5DCE"/>
    <w:rsid w:val="000B7DEA"/>
    <w:rsid w:val="000C05BA"/>
    <w:rsid w:val="000C0E8F"/>
    <w:rsid w:val="000C1CF6"/>
    <w:rsid w:val="000C4BC4"/>
    <w:rsid w:val="000C73DB"/>
    <w:rsid w:val="000D0110"/>
    <w:rsid w:val="000D2468"/>
    <w:rsid w:val="000D318A"/>
    <w:rsid w:val="000D47DC"/>
    <w:rsid w:val="000D6173"/>
    <w:rsid w:val="000D6733"/>
    <w:rsid w:val="000D6F83"/>
    <w:rsid w:val="000E25CC"/>
    <w:rsid w:val="000E263E"/>
    <w:rsid w:val="000E3694"/>
    <w:rsid w:val="000E490F"/>
    <w:rsid w:val="000E52ED"/>
    <w:rsid w:val="000E6241"/>
    <w:rsid w:val="000F29E9"/>
    <w:rsid w:val="000F2BE3"/>
    <w:rsid w:val="000F3D0D"/>
    <w:rsid w:val="000F6057"/>
    <w:rsid w:val="000F6ED4"/>
    <w:rsid w:val="000F7574"/>
    <w:rsid w:val="000F7A6E"/>
    <w:rsid w:val="000F7EAF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06F"/>
    <w:rsid w:val="001212ED"/>
    <w:rsid w:val="00125A9C"/>
    <w:rsid w:val="001270A2"/>
    <w:rsid w:val="00131237"/>
    <w:rsid w:val="00131EEE"/>
    <w:rsid w:val="001329AC"/>
    <w:rsid w:val="00133A24"/>
    <w:rsid w:val="00134CA0"/>
    <w:rsid w:val="00135045"/>
    <w:rsid w:val="0014026F"/>
    <w:rsid w:val="00147A47"/>
    <w:rsid w:val="00147AA1"/>
    <w:rsid w:val="00150AD3"/>
    <w:rsid w:val="00150D62"/>
    <w:rsid w:val="001520CF"/>
    <w:rsid w:val="0015349E"/>
    <w:rsid w:val="0015667C"/>
    <w:rsid w:val="00157110"/>
    <w:rsid w:val="0015742A"/>
    <w:rsid w:val="00157DA1"/>
    <w:rsid w:val="00161897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4F90"/>
    <w:rsid w:val="00180F2A"/>
    <w:rsid w:val="00184B91"/>
    <w:rsid w:val="00184D4A"/>
    <w:rsid w:val="00186EC1"/>
    <w:rsid w:val="0019098F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7D0"/>
    <w:rsid w:val="001A3CD3"/>
    <w:rsid w:val="001A5BEF"/>
    <w:rsid w:val="001A7F15"/>
    <w:rsid w:val="001B342E"/>
    <w:rsid w:val="001B5B8F"/>
    <w:rsid w:val="001B7FB0"/>
    <w:rsid w:val="001C1832"/>
    <w:rsid w:val="001C188C"/>
    <w:rsid w:val="001C36DD"/>
    <w:rsid w:val="001D0D6F"/>
    <w:rsid w:val="001D1783"/>
    <w:rsid w:val="001D53CD"/>
    <w:rsid w:val="001D55A3"/>
    <w:rsid w:val="001D5AF5"/>
    <w:rsid w:val="001E0B7B"/>
    <w:rsid w:val="001E1E73"/>
    <w:rsid w:val="001E22A3"/>
    <w:rsid w:val="001E462C"/>
    <w:rsid w:val="001E4E0C"/>
    <w:rsid w:val="001E526D"/>
    <w:rsid w:val="001E5655"/>
    <w:rsid w:val="001E77FD"/>
    <w:rsid w:val="001F1832"/>
    <w:rsid w:val="001F220F"/>
    <w:rsid w:val="001F25B3"/>
    <w:rsid w:val="001F6616"/>
    <w:rsid w:val="00202BD4"/>
    <w:rsid w:val="00204A97"/>
    <w:rsid w:val="002114EF"/>
    <w:rsid w:val="002166AD"/>
    <w:rsid w:val="002170A3"/>
    <w:rsid w:val="00217871"/>
    <w:rsid w:val="00221ED8"/>
    <w:rsid w:val="002231EA"/>
    <w:rsid w:val="00223FDF"/>
    <w:rsid w:val="002279C0"/>
    <w:rsid w:val="002328F4"/>
    <w:rsid w:val="002354B7"/>
    <w:rsid w:val="0023727E"/>
    <w:rsid w:val="00242081"/>
    <w:rsid w:val="00243777"/>
    <w:rsid w:val="002441CD"/>
    <w:rsid w:val="002501A3"/>
    <w:rsid w:val="0025166C"/>
    <w:rsid w:val="002518D9"/>
    <w:rsid w:val="002555D4"/>
    <w:rsid w:val="00261A16"/>
    <w:rsid w:val="00263522"/>
    <w:rsid w:val="00264EC6"/>
    <w:rsid w:val="00265633"/>
    <w:rsid w:val="0027051E"/>
    <w:rsid w:val="00271013"/>
    <w:rsid w:val="00271DF0"/>
    <w:rsid w:val="00273FE4"/>
    <w:rsid w:val="002765B4"/>
    <w:rsid w:val="00276A94"/>
    <w:rsid w:val="002773F9"/>
    <w:rsid w:val="00292F39"/>
    <w:rsid w:val="0029405D"/>
    <w:rsid w:val="00294FA6"/>
    <w:rsid w:val="00295A6F"/>
    <w:rsid w:val="002A0A3E"/>
    <w:rsid w:val="002A20C4"/>
    <w:rsid w:val="002A29C5"/>
    <w:rsid w:val="002A2D16"/>
    <w:rsid w:val="002A362B"/>
    <w:rsid w:val="002A570F"/>
    <w:rsid w:val="002A7292"/>
    <w:rsid w:val="002A7358"/>
    <w:rsid w:val="002A7902"/>
    <w:rsid w:val="002B045C"/>
    <w:rsid w:val="002B0C1D"/>
    <w:rsid w:val="002B0F6B"/>
    <w:rsid w:val="002B21B0"/>
    <w:rsid w:val="002B23B8"/>
    <w:rsid w:val="002B2BA5"/>
    <w:rsid w:val="002B3723"/>
    <w:rsid w:val="002B4429"/>
    <w:rsid w:val="002B68A6"/>
    <w:rsid w:val="002B7FAF"/>
    <w:rsid w:val="002D0920"/>
    <w:rsid w:val="002D0C4F"/>
    <w:rsid w:val="002D1364"/>
    <w:rsid w:val="002D35EC"/>
    <w:rsid w:val="002D4D30"/>
    <w:rsid w:val="002D5000"/>
    <w:rsid w:val="002D598D"/>
    <w:rsid w:val="002D7188"/>
    <w:rsid w:val="002D76B7"/>
    <w:rsid w:val="002E000E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7EBC"/>
    <w:rsid w:val="0031004C"/>
    <w:rsid w:val="003105F6"/>
    <w:rsid w:val="00311297"/>
    <w:rsid w:val="003113BE"/>
    <w:rsid w:val="003122CA"/>
    <w:rsid w:val="003148FD"/>
    <w:rsid w:val="00317097"/>
    <w:rsid w:val="00321080"/>
    <w:rsid w:val="00322D45"/>
    <w:rsid w:val="0032569A"/>
    <w:rsid w:val="00325A1F"/>
    <w:rsid w:val="003268F9"/>
    <w:rsid w:val="003275F1"/>
    <w:rsid w:val="00330BAF"/>
    <w:rsid w:val="00334E3A"/>
    <w:rsid w:val="003361DD"/>
    <w:rsid w:val="00341A6A"/>
    <w:rsid w:val="003421F0"/>
    <w:rsid w:val="00343049"/>
    <w:rsid w:val="00345B9C"/>
    <w:rsid w:val="00352DAE"/>
    <w:rsid w:val="00354512"/>
    <w:rsid w:val="00354EB9"/>
    <w:rsid w:val="003602AE"/>
    <w:rsid w:val="00360929"/>
    <w:rsid w:val="00360E1B"/>
    <w:rsid w:val="003647D5"/>
    <w:rsid w:val="003674B0"/>
    <w:rsid w:val="00370E6E"/>
    <w:rsid w:val="00371739"/>
    <w:rsid w:val="00372C94"/>
    <w:rsid w:val="00374CB6"/>
    <w:rsid w:val="00376FF8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9AA"/>
    <w:rsid w:val="003E2DA3"/>
    <w:rsid w:val="003E7450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0B7"/>
    <w:rsid w:val="00407332"/>
    <w:rsid w:val="00407828"/>
    <w:rsid w:val="0041116A"/>
    <w:rsid w:val="00411E5C"/>
    <w:rsid w:val="00413D8E"/>
    <w:rsid w:val="004140F2"/>
    <w:rsid w:val="0041458A"/>
    <w:rsid w:val="00416431"/>
    <w:rsid w:val="00417B22"/>
    <w:rsid w:val="00421085"/>
    <w:rsid w:val="004212EF"/>
    <w:rsid w:val="0042465E"/>
    <w:rsid w:val="00424DF7"/>
    <w:rsid w:val="00432B76"/>
    <w:rsid w:val="00434D01"/>
    <w:rsid w:val="00435D26"/>
    <w:rsid w:val="00440C99"/>
    <w:rsid w:val="0044175C"/>
    <w:rsid w:val="00445F4D"/>
    <w:rsid w:val="00446DA8"/>
    <w:rsid w:val="004504C0"/>
    <w:rsid w:val="00450D0A"/>
    <w:rsid w:val="0045315F"/>
    <w:rsid w:val="004550FB"/>
    <w:rsid w:val="004576B9"/>
    <w:rsid w:val="0046111A"/>
    <w:rsid w:val="00461FCE"/>
    <w:rsid w:val="00462946"/>
    <w:rsid w:val="00463F43"/>
    <w:rsid w:val="00464B94"/>
    <w:rsid w:val="004653A8"/>
    <w:rsid w:val="00465A0B"/>
    <w:rsid w:val="004672C1"/>
    <w:rsid w:val="0046765D"/>
    <w:rsid w:val="0047077C"/>
    <w:rsid w:val="00470B05"/>
    <w:rsid w:val="00470E26"/>
    <w:rsid w:val="0047207C"/>
    <w:rsid w:val="00472CD6"/>
    <w:rsid w:val="00473160"/>
    <w:rsid w:val="0047428B"/>
    <w:rsid w:val="00474E3C"/>
    <w:rsid w:val="00480A58"/>
    <w:rsid w:val="00482151"/>
    <w:rsid w:val="004837EA"/>
    <w:rsid w:val="00485FAD"/>
    <w:rsid w:val="00487AED"/>
    <w:rsid w:val="00491EDF"/>
    <w:rsid w:val="00492A3F"/>
    <w:rsid w:val="00494F62"/>
    <w:rsid w:val="004A2001"/>
    <w:rsid w:val="004A2198"/>
    <w:rsid w:val="004A3590"/>
    <w:rsid w:val="004B00A7"/>
    <w:rsid w:val="004B25E2"/>
    <w:rsid w:val="004B34D7"/>
    <w:rsid w:val="004B5037"/>
    <w:rsid w:val="004B58E9"/>
    <w:rsid w:val="004B5B2F"/>
    <w:rsid w:val="004B626A"/>
    <w:rsid w:val="004B660E"/>
    <w:rsid w:val="004C05BD"/>
    <w:rsid w:val="004C3B06"/>
    <w:rsid w:val="004C3F97"/>
    <w:rsid w:val="004C7EE7"/>
    <w:rsid w:val="004D139E"/>
    <w:rsid w:val="004D2229"/>
    <w:rsid w:val="004D2DEE"/>
    <w:rsid w:val="004D2E1F"/>
    <w:rsid w:val="004D4FE0"/>
    <w:rsid w:val="004D7403"/>
    <w:rsid w:val="004D7FD9"/>
    <w:rsid w:val="004E056B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5A3"/>
    <w:rsid w:val="00500752"/>
    <w:rsid w:val="00501A50"/>
    <w:rsid w:val="0050222D"/>
    <w:rsid w:val="00503AF3"/>
    <w:rsid w:val="00504036"/>
    <w:rsid w:val="0050696D"/>
    <w:rsid w:val="0051094B"/>
    <w:rsid w:val="005110D7"/>
    <w:rsid w:val="00511D99"/>
    <w:rsid w:val="005128D3"/>
    <w:rsid w:val="005147E8"/>
    <w:rsid w:val="005158F2"/>
    <w:rsid w:val="00517ACB"/>
    <w:rsid w:val="0052151E"/>
    <w:rsid w:val="00522EEA"/>
    <w:rsid w:val="005232C8"/>
    <w:rsid w:val="00526D39"/>
    <w:rsid w:val="00526DFC"/>
    <w:rsid w:val="00526F43"/>
    <w:rsid w:val="00527651"/>
    <w:rsid w:val="005363AB"/>
    <w:rsid w:val="00544EF4"/>
    <w:rsid w:val="00545E52"/>
    <w:rsid w:val="00545E53"/>
    <w:rsid w:val="005479D9"/>
    <w:rsid w:val="00551A1A"/>
    <w:rsid w:val="005524A2"/>
    <w:rsid w:val="005572BD"/>
    <w:rsid w:val="00557A12"/>
    <w:rsid w:val="00560AC7"/>
    <w:rsid w:val="00561AFB"/>
    <w:rsid w:val="00561FA8"/>
    <w:rsid w:val="005635ED"/>
    <w:rsid w:val="00565253"/>
    <w:rsid w:val="00566287"/>
    <w:rsid w:val="00570191"/>
    <w:rsid w:val="00570570"/>
    <w:rsid w:val="00571D46"/>
    <w:rsid w:val="00571DCC"/>
    <w:rsid w:val="00572512"/>
    <w:rsid w:val="00573EE6"/>
    <w:rsid w:val="00573F6A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661"/>
    <w:rsid w:val="005A0274"/>
    <w:rsid w:val="005A095C"/>
    <w:rsid w:val="005A669D"/>
    <w:rsid w:val="005A75D8"/>
    <w:rsid w:val="005A764E"/>
    <w:rsid w:val="005B713E"/>
    <w:rsid w:val="005C03B6"/>
    <w:rsid w:val="005C348E"/>
    <w:rsid w:val="005C39A2"/>
    <w:rsid w:val="005C68E1"/>
    <w:rsid w:val="005D1E17"/>
    <w:rsid w:val="005D3763"/>
    <w:rsid w:val="005D55E1"/>
    <w:rsid w:val="005D6274"/>
    <w:rsid w:val="005D706A"/>
    <w:rsid w:val="005E0FEA"/>
    <w:rsid w:val="005E19F7"/>
    <w:rsid w:val="005E4F04"/>
    <w:rsid w:val="005E5A9F"/>
    <w:rsid w:val="005E62C2"/>
    <w:rsid w:val="005E6C71"/>
    <w:rsid w:val="005F0963"/>
    <w:rsid w:val="005F2824"/>
    <w:rsid w:val="005F2EBA"/>
    <w:rsid w:val="005F35ED"/>
    <w:rsid w:val="005F6F61"/>
    <w:rsid w:val="005F7812"/>
    <w:rsid w:val="005F7A88"/>
    <w:rsid w:val="00603A1A"/>
    <w:rsid w:val="006046D5"/>
    <w:rsid w:val="00607A93"/>
    <w:rsid w:val="00610C08"/>
    <w:rsid w:val="00611F74"/>
    <w:rsid w:val="0061263C"/>
    <w:rsid w:val="00615772"/>
    <w:rsid w:val="00621256"/>
    <w:rsid w:val="00621FCC"/>
    <w:rsid w:val="00622E4B"/>
    <w:rsid w:val="00625BE2"/>
    <w:rsid w:val="006333DA"/>
    <w:rsid w:val="006335AE"/>
    <w:rsid w:val="00635134"/>
    <w:rsid w:val="006356E2"/>
    <w:rsid w:val="00642A65"/>
    <w:rsid w:val="00645DCE"/>
    <w:rsid w:val="006465AC"/>
    <w:rsid w:val="006465BF"/>
    <w:rsid w:val="00653B22"/>
    <w:rsid w:val="00656D49"/>
    <w:rsid w:val="00657706"/>
    <w:rsid w:val="00657A3F"/>
    <w:rsid w:val="00657BF4"/>
    <w:rsid w:val="006603FB"/>
    <w:rsid w:val="006608DF"/>
    <w:rsid w:val="006623AC"/>
    <w:rsid w:val="006678AF"/>
    <w:rsid w:val="006701EF"/>
    <w:rsid w:val="00673BA5"/>
    <w:rsid w:val="00673F42"/>
    <w:rsid w:val="00680058"/>
    <w:rsid w:val="00681F9F"/>
    <w:rsid w:val="006840EA"/>
    <w:rsid w:val="006844E2"/>
    <w:rsid w:val="00685267"/>
    <w:rsid w:val="006872AE"/>
    <w:rsid w:val="00687E2A"/>
    <w:rsid w:val="00690082"/>
    <w:rsid w:val="00690252"/>
    <w:rsid w:val="006946BB"/>
    <w:rsid w:val="006969FA"/>
    <w:rsid w:val="006A35D5"/>
    <w:rsid w:val="006A748A"/>
    <w:rsid w:val="006A7B66"/>
    <w:rsid w:val="006C419E"/>
    <w:rsid w:val="006C4A31"/>
    <w:rsid w:val="006C5AC2"/>
    <w:rsid w:val="006C6AFB"/>
    <w:rsid w:val="006D2735"/>
    <w:rsid w:val="006D2DFF"/>
    <w:rsid w:val="006D45B2"/>
    <w:rsid w:val="006E0FCC"/>
    <w:rsid w:val="006E1E96"/>
    <w:rsid w:val="006E39CF"/>
    <w:rsid w:val="006E5E21"/>
    <w:rsid w:val="006F13B7"/>
    <w:rsid w:val="006F2648"/>
    <w:rsid w:val="006F2F10"/>
    <w:rsid w:val="006F482B"/>
    <w:rsid w:val="006F6311"/>
    <w:rsid w:val="006F6F26"/>
    <w:rsid w:val="00701952"/>
    <w:rsid w:val="00702556"/>
    <w:rsid w:val="0070264F"/>
    <w:rsid w:val="0070277E"/>
    <w:rsid w:val="00704156"/>
    <w:rsid w:val="00705F82"/>
    <w:rsid w:val="007069FC"/>
    <w:rsid w:val="00711221"/>
    <w:rsid w:val="00712675"/>
    <w:rsid w:val="00713808"/>
    <w:rsid w:val="00713B40"/>
    <w:rsid w:val="0071447D"/>
    <w:rsid w:val="007151B6"/>
    <w:rsid w:val="0071520D"/>
    <w:rsid w:val="00715C12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63C"/>
    <w:rsid w:val="007312CC"/>
    <w:rsid w:val="00732C1A"/>
    <w:rsid w:val="00736A64"/>
    <w:rsid w:val="00737F6A"/>
    <w:rsid w:val="007410B6"/>
    <w:rsid w:val="00744460"/>
    <w:rsid w:val="00744C6F"/>
    <w:rsid w:val="007457F6"/>
    <w:rsid w:val="00745ABB"/>
    <w:rsid w:val="00746E38"/>
    <w:rsid w:val="00747CD5"/>
    <w:rsid w:val="00751A0B"/>
    <w:rsid w:val="00751D24"/>
    <w:rsid w:val="00753B51"/>
    <w:rsid w:val="00756629"/>
    <w:rsid w:val="007575D2"/>
    <w:rsid w:val="00757B4F"/>
    <w:rsid w:val="00757B6A"/>
    <w:rsid w:val="007610E0"/>
    <w:rsid w:val="007621AA"/>
    <w:rsid w:val="0076260A"/>
    <w:rsid w:val="00762F5E"/>
    <w:rsid w:val="00764A67"/>
    <w:rsid w:val="00765A1A"/>
    <w:rsid w:val="00766F40"/>
    <w:rsid w:val="00770F6B"/>
    <w:rsid w:val="00771883"/>
    <w:rsid w:val="007734CB"/>
    <w:rsid w:val="00776DC2"/>
    <w:rsid w:val="00780122"/>
    <w:rsid w:val="0078214B"/>
    <w:rsid w:val="0078498A"/>
    <w:rsid w:val="00785D40"/>
    <w:rsid w:val="00792207"/>
    <w:rsid w:val="00792B64"/>
    <w:rsid w:val="00792E29"/>
    <w:rsid w:val="0079379A"/>
    <w:rsid w:val="00794953"/>
    <w:rsid w:val="007A1F2F"/>
    <w:rsid w:val="007A2A5C"/>
    <w:rsid w:val="007A3A04"/>
    <w:rsid w:val="007A5150"/>
    <w:rsid w:val="007A5373"/>
    <w:rsid w:val="007A789F"/>
    <w:rsid w:val="007B06DC"/>
    <w:rsid w:val="007B75BC"/>
    <w:rsid w:val="007C0BD6"/>
    <w:rsid w:val="007C3806"/>
    <w:rsid w:val="007C38C8"/>
    <w:rsid w:val="007C5BB7"/>
    <w:rsid w:val="007D07D5"/>
    <w:rsid w:val="007D1C64"/>
    <w:rsid w:val="007D32DD"/>
    <w:rsid w:val="007D6DCE"/>
    <w:rsid w:val="007D72C4"/>
    <w:rsid w:val="007E0CA6"/>
    <w:rsid w:val="007E2CFE"/>
    <w:rsid w:val="007E3343"/>
    <w:rsid w:val="007E59C9"/>
    <w:rsid w:val="007F0072"/>
    <w:rsid w:val="007F2EB6"/>
    <w:rsid w:val="007F54C3"/>
    <w:rsid w:val="007F75BD"/>
    <w:rsid w:val="00802074"/>
    <w:rsid w:val="00802949"/>
    <w:rsid w:val="0080301E"/>
    <w:rsid w:val="0080365F"/>
    <w:rsid w:val="00812BE5"/>
    <w:rsid w:val="008150F9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54F0"/>
    <w:rsid w:val="00836DB9"/>
    <w:rsid w:val="00837C67"/>
    <w:rsid w:val="008415B0"/>
    <w:rsid w:val="00842028"/>
    <w:rsid w:val="008427F7"/>
    <w:rsid w:val="0084356E"/>
    <w:rsid w:val="008436B8"/>
    <w:rsid w:val="008440A3"/>
    <w:rsid w:val="008460B6"/>
    <w:rsid w:val="008503A8"/>
    <w:rsid w:val="008508DA"/>
    <w:rsid w:val="00850C9D"/>
    <w:rsid w:val="00852B59"/>
    <w:rsid w:val="00856272"/>
    <w:rsid w:val="008563FF"/>
    <w:rsid w:val="0086018B"/>
    <w:rsid w:val="008611DD"/>
    <w:rsid w:val="008620DE"/>
    <w:rsid w:val="0086431E"/>
    <w:rsid w:val="00866867"/>
    <w:rsid w:val="00872257"/>
    <w:rsid w:val="008753E6"/>
    <w:rsid w:val="0087738C"/>
    <w:rsid w:val="008802AF"/>
    <w:rsid w:val="00881796"/>
    <w:rsid w:val="00881926"/>
    <w:rsid w:val="0088318F"/>
    <w:rsid w:val="0088331D"/>
    <w:rsid w:val="00883B1F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B14"/>
    <w:rsid w:val="008A5D26"/>
    <w:rsid w:val="008A6486"/>
    <w:rsid w:val="008A6B13"/>
    <w:rsid w:val="008A6ECB"/>
    <w:rsid w:val="008B0BF9"/>
    <w:rsid w:val="008B18FB"/>
    <w:rsid w:val="008B2866"/>
    <w:rsid w:val="008B3859"/>
    <w:rsid w:val="008B436D"/>
    <w:rsid w:val="008B4E49"/>
    <w:rsid w:val="008B7712"/>
    <w:rsid w:val="008B7B26"/>
    <w:rsid w:val="008C2799"/>
    <w:rsid w:val="008C3524"/>
    <w:rsid w:val="008C4061"/>
    <w:rsid w:val="008C4229"/>
    <w:rsid w:val="008C554E"/>
    <w:rsid w:val="008C5BE0"/>
    <w:rsid w:val="008C7233"/>
    <w:rsid w:val="008D029B"/>
    <w:rsid w:val="008D1775"/>
    <w:rsid w:val="008D2434"/>
    <w:rsid w:val="008D2464"/>
    <w:rsid w:val="008D2522"/>
    <w:rsid w:val="008D4368"/>
    <w:rsid w:val="008E171D"/>
    <w:rsid w:val="008E2785"/>
    <w:rsid w:val="008E6219"/>
    <w:rsid w:val="008E68EF"/>
    <w:rsid w:val="008E78A3"/>
    <w:rsid w:val="008F0654"/>
    <w:rsid w:val="008F06CB"/>
    <w:rsid w:val="008F0DED"/>
    <w:rsid w:val="008F2E83"/>
    <w:rsid w:val="008F612A"/>
    <w:rsid w:val="009008E5"/>
    <w:rsid w:val="0090293D"/>
    <w:rsid w:val="009034DE"/>
    <w:rsid w:val="00905396"/>
    <w:rsid w:val="0090605D"/>
    <w:rsid w:val="00906419"/>
    <w:rsid w:val="00910F28"/>
    <w:rsid w:val="00912889"/>
    <w:rsid w:val="00913A42"/>
    <w:rsid w:val="00914167"/>
    <w:rsid w:val="009143DB"/>
    <w:rsid w:val="00915065"/>
    <w:rsid w:val="00917CE5"/>
    <w:rsid w:val="009217C0"/>
    <w:rsid w:val="00923207"/>
    <w:rsid w:val="00925241"/>
    <w:rsid w:val="00925CEC"/>
    <w:rsid w:val="00926A3F"/>
    <w:rsid w:val="0092794E"/>
    <w:rsid w:val="00930D30"/>
    <w:rsid w:val="00931569"/>
    <w:rsid w:val="009332A2"/>
    <w:rsid w:val="00937598"/>
    <w:rsid w:val="0093790B"/>
    <w:rsid w:val="00943751"/>
    <w:rsid w:val="00945DDA"/>
    <w:rsid w:val="00946DD0"/>
    <w:rsid w:val="009509E6"/>
    <w:rsid w:val="00952018"/>
    <w:rsid w:val="009527D0"/>
    <w:rsid w:val="00952800"/>
    <w:rsid w:val="0095300D"/>
    <w:rsid w:val="009549D9"/>
    <w:rsid w:val="00956812"/>
    <w:rsid w:val="0095719A"/>
    <w:rsid w:val="009623E9"/>
    <w:rsid w:val="00963EEB"/>
    <w:rsid w:val="009648BC"/>
    <w:rsid w:val="00964C2F"/>
    <w:rsid w:val="009655B1"/>
    <w:rsid w:val="00965F88"/>
    <w:rsid w:val="00977E29"/>
    <w:rsid w:val="00981432"/>
    <w:rsid w:val="00981AAA"/>
    <w:rsid w:val="00984E03"/>
    <w:rsid w:val="00987E85"/>
    <w:rsid w:val="009A0D12"/>
    <w:rsid w:val="009A1987"/>
    <w:rsid w:val="009A2993"/>
    <w:rsid w:val="009A2BEE"/>
    <w:rsid w:val="009A5289"/>
    <w:rsid w:val="009A5BFC"/>
    <w:rsid w:val="009A7A53"/>
    <w:rsid w:val="009B0402"/>
    <w:rsid w:val="009B0B75"/>
    <w:rsid w:val="009B16DF"/>
    <w:rsid w:val="009B4CB2"/>
    <w:rsid w:val="009B6701"/>
    <w:rsid w:val="009B675E"/>
    <w:rsid w:val="009B6EF7"/>
    <w:rsid w:val="009B7000"/>
    <w:rsid w:val="009B739C"/>
    <w:rsid w:val="009B7B20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416"/>
    <w:rsid w:val="00A046AD"/>
    <w:rsid w:val="00A079C1"/>
    <w:rsid w:val="00A12520"/>
    <w:rsid w:val="00A130FD"/>
    <w:rsid w:val="00A13D6D"/>
    <w:rsid w:val="00A14769"/>
    <w:rsid w:val="00A16151"/>
    <w:rsid w:val="00A16EC6"/>
    <w:rsid w:val="00A17044"/>
    <w:rsid w:val="00A17C06"/>
    <w:rsid w:val="00A2126E"/>
    <w:rsid w:val="00A21706"/>
    <w:rsid w:val="00A24624"/>
    <w:rsid w:val="00A24FCC"/>
    <w:rsid w:val="00A26A90"/>
    <w:rsid w:val="00A26B27"/>
    <w:rsid w:val="00A30E4F"/>
    <w:rsid w:val="00A32253"/>
    <w:rsid w:val="00A3310E"/>
    <w:rsid w:val="00A333A0"/>
    <w:rsid w:val="00A33C93"/>
    <w:rsid w:val="00A37E70"/>
    <w:rsid w:val="00A432BF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CA3"/>
    <w:rsid w:val="00A638DA"/>
    <w:rsid w:val="00A64592"/>
    <w:rsid w:val="00A647B8"/>
    <w:rsid w:val="00A64FEB"/>
    <w:rsid w:val="00A65B41"/>
    <w:rsid w:val="00A65E00"/>
    <w:rsid w:val="00A66A78"/>
    <w:rsid w:val="00A7436E"/>
    <w:rsid w:val="00A74E96"/>
    <w:rsid w:val="00A75A8E"/>
    <w:rsid w:val="00A76A1C"/>
    <w:rsid w:val="00A824DD"/>
    <w:rsid w:val="00A83676"/>
    <w:rsid w:val="00A83B7B"/>
    <w:rsid w:val="00A84274"/>
    <w:rsid w:val="00A850F3"/>
    <w:rsid w:val="00A864E3"/>
    <w:rsid w:val="00A86D9F"/>
    <w:rsid w:val="00A92AA6"/>
    <w:rsid w:val="00A94574"/>
    <w:rsid w:val="00A95936"/>
    <w:rsid w:val="00A96265"/>
    <w:rsid w:val="00A97084"/>
    <w:rsid w:val="00AA1611"/>
    <w:rsid w:val="00AA1C2C"/>
    <w:rsid w:val="00AA30E3"/>
    <w:rsid w:val="00AA35F6"/>
    <w:rsid w:val="00AA6081"/>
    <w:rsid w:val="00AA667C"/>
    <w:rsid w:val="00AA6E91"/>
    <w:rsid w:val="00AA7439"/>
    <w:rsid w:val="00AA7F77"/>
    <w:rsid w:val="00AB047E"/>
    <w:rsid w:val="00AB0B0A"/>
    <w:rsid w:val="00AB0BB7"/>
    <w:rsid w:val="00AB22C6"/>
    <w:rsid w:val="00AB2AD0"/>
    <w:rsid w:val="00AB67FC"/>
    <w:rsid w:val="00AC00F2"/>
    <w:rsid w:val="00AC24D1"/>
    <w:rsid w:val="00AC31B5"/>
    <w:rsid w:val="00AC483C"/>
    <w:rsid w:val="00AC4EA1"/>
    <w:rsid w:val="00AC5381"/>
    <w:rsid w:val="00AC5920"/>
    <w:rsid w:val="00AD0E65"/>
    <w:rsid w:val="00AD2BF2"/>
    <w:rsid w:val="00AD4E90"/>
    <w:rsid w:val="00AD5422"/>
    <w:rsid w:val="00AE03E0"/>
    <w:rsid w:val="00AE4179"/>
    <w:rsid w:val="00AE4425"/>
    <w:rsid w:val="00AE4FBE"/>
    <w:rsid w:val="00AE5A86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5125"/>
    <w:rsid w:val="00B07700"/>
    <w:rsid w:val="00B13921"/>
    <w:rsid w:val="00B14975"/>
    <w:rsid w:val="00B1528C"/>
    <w:rsid w:val="00B16ACD"/>
    <w:rsid w:val="00B175FE"/>
    <w:rsid w:val="00B21487"/>
    <w:rsid w:val="00B22910"/>
    <w:rsid w:val="00B232D1"/>
    <w:rsid w:val="00B24DB5"/>
    <w:rsid w:val="00B31124"/>
    <w:rsid w:val="00B31F9E"/>
    <w:rsid w:val="00B3268F"/>
    <w:rsid w:val="00B32C2C"/>
    <w:rsid w:val="00B33A1A"/>
    <w:rsid w:val="00B33E6C"/>
    <w:rsid w:val="00B357BE"/>
    <w:rsid w:val="00B371CC"/>
    <w:rsid w:val="00B41CD9"/>
    <w:rsid w:val="00B427E6"/>
    <w:rsid w:val="00B428A6"/>
    <w:rsid w:val="00B43938"/>
    <w:rsid w:val="00B43E1F"/>
    <w:rsid w:val="00B4528C"/>
    <w:rsid w:val="00B45FBC"/>
    <w:rsid w:val="00B50A16"/>
    <w:rsid w:val="00B51A7D"/>
    <w:rsid w:val="00B535C2"/>
    <w:rsid w:val="00B55544"/>
    <w:rsid w:val="00B642FC"/>
    <w:rsid w:val="00B64D26"/>
    <w:rsid w:val="00B64FBB"/>
    <w:rsid w:val="00B677B6"/>
    <w:rsid w:val="00B700DF"/>
    <w:rsid w:val="00B70E22"/>
    <w:rsid w:val="00B7136F"/>
    <w:rsid w:val="00B767AA"/>
    <w:rsid w:val="00B774CB"/>
    <w:rsid w:val="00B80402"/>
    <w:rsid w:val="00B80B9A"/>
    <w:rsid w:val="00B830B7"/>
    <w:rsid w:val="00B848EA"/>
    <w:rsid w:val="00B84B2B"/>
    <w:rsid w:val="00B8589A"/>
    <w:rsid w:val="00B86A45"/>
    <w:rsid w:val="00B90500"/>
    <w:rsid w:val="00B9176C"/>
    <w:rsid w:val="00B935A4"/>
    <w:rsid w:val="00B94B9F"/>
    <w:rsid w:val="00BA047C"/>
    <w:rsid w:val="00BA290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AC6"/>
    <w:rsid w:val="00BC4BC6"/>
    <w:rsid w:val="00BC52FD"/>
    <w:rsid w:val="00BC647C"/>
    <w:rsid w:val="00BC6E62"/>
    <w:rsid w:val="00BC7443"/>
    <w:rsid w:val="00BD0648"/>
    <w:rsid w:val="00BD1040"/>
    <w:rsid w:val="00BD34AA"/>
    <w:rsid w:val="00BE024C"/>
    <w:rsid w:val="00BE0C44"/>
    <w:rsid w:val="00BE1B8B"/>
    <w:rsid w:val="00BE2A18"/>
    <w:rsid w:val="00BE2C01"/>
    <w:rsid w:val="00BE41EC"/>
    <w:rsid w:val="00BE56FB"/>
    <w:rsid w:val="00BF0C7C"/>
    <w:rsid w:val="00BF278B"/>
    <w:rsid w:val="00BF3AF2"/>
    <w:rsid w:val="00BF3DDE"/>
    <w:rsid w:val="00BF6589"/>
    <w:rsid w:val="00BF6F7F"/>
    <w:rsid w:val="00C00063"/>
    <w:rsid w:val="00C00647"/>
    <w:rsid w:val="00C02764"/>
    <w:rsid w:val="00C04CEF"/>
    <w:rsid w:val="00C0662F"/>
    <w:rsid w:val="00C11943"/>
    <w:rsid w:val="00C12E96"/>
    <w:rsid w:val="00C14763"/>
    <w:rsid w:val="00C16141"/>
    <w:rsid w:val="00C17857"/>
    <w:rsid w:val="00C202E1"/>
    <w:rsid w:val="00C2363F"/>
    <w:rsid w:val="00C236C8"/>
    <w:rsid w:val="00C260B1"/>
    <w:rsid w:val="00C26E56"/>
    <w:rsid w:val="00C31406"/>
    <w:rsid w:val="00C33210"/>
    <w:rsid w:val="00C37194"/>
    <w:rsid w:val="00C40570"/>
    <w:rsid w:val="00C40637"/>
    <w:rsid w:val="00C40F6C"/>
    <w:rsid w:val="00C44426"/>
    <w:rsid w:val="00C445F3"/>
    <w:rsid w:val="00C451F4"/>
    <w:rsid w:val="00C45EB1"/>
    <w:rsid w:val="00C46C8D"/>
    <w:rsid w:val="00C54A3A"/>
    <w:rsid w:val="00C55566"/>
    <w:rsid w:val="00C5598E"/>
    <w:rsid w:val="00C56448"/>
    <w:rsid w:val="00C6559A"/>
    <w:rsid w:val="00C667BE"/>
    <w:rsid w:val="00C67055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168"/>
    <w:rsid w:val="00CA3B0E"/>
    <w:rsid w:val="00CB18D0"/>
    <w:rsid w:val="00CB1C8A"/>
    <w:rsid w:val="00CB24F5"/>
    <w:rsid w:val="00CB2663"/>
    <w:rsid w:val="00CB3253"/>
    <w:rsid w:val="00CB3BBE"/>
    <w:rsid w:val="00CB59E9"/>
    <w:rsid w:val="00CC0D6A"/>
    <w:rsid w:val="00CC22D1"/>
    <w:rsid w:val="00CC3831"/>
    <w:rsid w:val="00CC3E3D"/>
    <w:rsid w:val="00CC4E9F"/>
    <w:rsid w:val="00CC519B"/>
    <w:rsid w:val="00CD12C1"/>
    <w:rsid w:val="00CD214E"/>
    <w:rsid w:val="00CD46FA"/>
    <w:rsid w:val="00CD5973"/>
    <w:rsid w:val="00CD6505"/>
    <w:rsid w:val="00CE31A6"/>
    <w:rsid w:val="00CE7933"/>
    <w:rsid w:val="00CF09AA"/>
    <w:rsid w:val="00CF2AE1"/>
    <w:rsid w:val="00CF4813"/>
    <w:rsid w:val="00CF5233"/>
    <w:rsid w:val="00CF619E"/>
    <w:rsid w:val="00CF6730"/>
    <w:rsid w:val="00D029B8"/>
    <w:rsid w:val="00D02F60"/>
    <w:rsid w:val="00D0464E"/>
    <w:rsid w:val="00D04A96"/>
    <w:rsid w:val="00D05658"/>
    <w:rsid w:val="00D073CF"/>
    <w:rsid w:val="00D079B2"/>
    <w:rsid w:val="00D07A7B"/>
    <w:rsid w:val="00D10E06"/>
    <w:rsid w:val="00D11575"/>
    <w:rsid w:val="00D117B8"/>
    <w:rsid w:val="00D128AB"/>
    <w:rsid w:val="00D15197"/>
    <w:rsid w:val="00D16820"/>
    <w:rsid w:val="00D169C8"/>
    <w:rsid w:val="00D1793F"/>
    <w:rsid w:val="00D202E7"/>
    <w:rsid w:val="00D20EB3"/>
    <w:rsid w:val="00D22AF5"/>
    <w:rsid w:val="00D235EA"/>
    <w:rsid w:val="00D247A9"/>
    <w:rsid w:val="00D24B62"/>
    <w:rsid w:val="00D308E4"/>
    <w:rsid w:val="00D32721"/>
    <w:rsid w:val="00D328DC"/>
    <w:rsid w:val="00D33387"/>
    <w:rsid w:val="00D36252"/>
    <w:rsid w:val="00D402FB"/>
    <w:rsid w:val="00D420ED"/>
    <w:rsid w:val="00D42709"/>
    <w:rsid w:val="00D47D7A"/>
    <w:rsid w:val="00D507D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DFA"/>
    <w:rsid w:val="00D71FCF"/>
    <w:rsid w:val="00D72A54"/>
    <w:rsid w:val="00D72CC1"/>
    <w:rsid w:val="00D75C6B"/>
    <w:rsid w:val="00D76EC9"/>
    <w:rsid w:val="00D80E7D"/>
    <w:rsid w:val="00D81397"/>
    <w:rsid w:val="00D848B9"/>
    <w:rsid w:val="00D866D7"/>
    <w:rsid w:val="00D90E69"/>
    <w:rsid w:val="00D91368"/>
    <w:rsid w:val="00D93106"/>
    <w:rsid w:val="00D933E9"/>
    <w:rsid w:val="00D9505D"/>
    <w:rsid w:val="00D953D0"/>
    <w:rsid w:val="00D959F5"/>
    <w:rsid w:val="00D96884"/>
    <w:rsid w:val="00D97A1B"/>
    <w:rsid w:val="00DA38D8"/>
    <w:rsid w:val="00DA3FDD"/>
    <w:rsid w:val="00DA7017"/>
    <w:rsid w:val="00DA7028"/>
    <w:rsid w:val="00DB1AD2"/>
    <w:rsid w:val="00DB248E"/>
    <w:rsid w:val="00DB2B58"/>
    <w:rsid w:val="00DB5206"/>
    <w:rsid w:val="00DB6276"/>
    <w:rsid w:val="00DB63F5"/>
    <w:rsid w:val="00DC1C6B"/>
    <w:rsid w:val="00DC2C2E"/>
    <w:rsid w:val="00DC4AF0"/>
    <w:rsid w:val="00DC7886"/>
    <w:rsid w:val="00DC7D69"/>
    <w:rsid w:val="00DD0CF2"/>
    <w:rsid w:val="00DE1554"/>
    <w:rsid w:val="00DE24E5"/>
    <w:rsid w:val="00DE2901"/>
    <w:rsid w:val="00DE590F"/>
    <w:rsid w:val="00DE78F4"/>
    <w:rsid w:val="00DE7DC1"/>
    <w:rsid w:val="00DF3F7E"/>
    <w:rsid w:val="00DF7648"/>
    <w:rsid w:val="00E00E29"/>
    <w:rsid w:val="00E0267F"/>
    <w:rsid w:val="00E02BAB"/>
    <w:rsid w:val="00E04763"/>
    <w:rsid w:val="00E04CEB"/>
    <w:rsid w:val="00E060BC"/>
    <w:rsid w:val="00E064E3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F58"/>
    <w:rsid w:val="00E7552A"/>
    <w:rsid w:val="00E75DDA"/>
    <w:rsid w:val="00E773E8"/>
    <w:rsid w:val="00E83ADD"/>
    <w:rsid w:val="00E84F38"/>
    <w:rsid w:val="00E85623"/>
    <w:rsid w:val="00E873C3"/>
    <w:rsid w:val="00E87441"/>
    <w:rsid w:val="00E905CC"/>
    <w:rsid w:val="00E91FAE"/>
    <w:rsid w:val="00E9294D"/>
    <w:rsid w:val="00E92DCE"/>
    <w:rsid w:val="00E96CE2"/>
    <w:rsid w:val="00E96E3F"/>
    <w:rsid w:val="00EA270C"/>
    <w:rsid w:val="00EA4974"/>
    <w:rsid w:val="00EA532E"/>
    <w:rsid w:val="00EB06D9"/>
    <w:rsid w:val="00EB0B5C"/>
    <w:rsid w:val="00EB192B"/>
    <w:rsid w:val="00EB19ED"/>
    <w:rsid w:val="00EB1CAB"/>
    <w:rsid w:val="00EC0433"/>
    <w:rsid w:val="00EC0F5A"/>
    <w:rsid w:val="00EC30CF"/>
    <w:rsid w:val="00EC4265"/>
    <w:rsid w:val="00EC4CEB"/>
    <w:rsid w:val="00EC659E"/>
    <w:rsid w:val="00ED1168"/>
    <w:rsid w:val="00ED2072"/>
    <w:rsid w:val="00ED2AE0"/>
    <w:rsid w:val="00ED5553"/>
    <w:rsid w:val="00ED5E36"/>
    <w:rsid w:val="00ED6961"/>
    <w:rsid w:val="00ED6BBF"/>
    <w:rsid w:val="00EE52A5"/>
    <w:rsid w:val="00EF0B96"/>
    <w:rsid w:val="00EF3486"/>
    <w:rsid w:val="00EF47AF"/>
    <w:rsid w:val="00EF53B6"/>
    <w:rsid w:val="00F00B73"/>
    <w:rsid w:val="00F05410"/>
    <w:rsid w:val="00F115CA"/>
    <w:rsid w:val="00F14817"/>
    <w:rsid w:val="00F14EBA"/>
    <w:rsid w:val="00F1510F"/>
    <w:rsid w:val="00F1533A"/>
    <w:rsid w:val="00F15E5A"/>
    <w:rsid w:val="00F17F0A"/>
    <w:rsid w:val="00F22483"/>
    <w:rsid w:val="00F24315"/>
    <w:rsid w:val="00F256B8"/>
    <w:rsid w:val="00F2668F"/>
    <w:rsid w:val="00F2742F"/>
    <w:rsid w:val="00F2753B"/>
    <w:rsid w:val="00F33F8B"/>
    <w:rsid w:val="00F340B2"/>
    <w:rsid w:val="00F40ABB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065"/>
    <w:rsid w:val="00F66B34"/>
    <w:rsid w:val="00F675B9"/>
    <w:rsid w:val="00F711C9"/>
    <w:rsid w:val="00F74AB2"/>
    <w:rsid w:val="00F74C59"/>
    <w:rsid w:val="00F75C3A"/>
    <w:rsid w:val="00F76C99"/>
    <w:rsid w:val="00F81876"/>
    <w:rsid w:val="00F82E30"/>
    <w:rsid w:val="00F831CB"/>
    <w:rsid w:val="00F848A3"/>
    <w:rsid w:val="00F84ACF"/>
    <w:rsid w:val="00F85742"/>
    <w:rsid w:val="00F85BF8"/>
    <w:rsid w:val="00F871CE"/>
    <w:rsid w:val="00F87802"/>
    <w:rsid w:val="00F90BB7"/>
    <w:rsid w:val="00F91D17"/>
    <w:rsid w:val="00F92944"/>
    <w:rsid w:val="00F92C0A"/>
    <w:rsid w:val="00F9415B"/>
    <w:rsid w:val="00F955AB"/>
    <w:rsid w:val="00FA13B9"/>
    <w:rsid w:val="00FA13C2"/>
    <w:rsid w:val="00FA5021"/>
    <w:rsid w:val="00FA7F91"/>
    <w:rsid w:val="00FB121C"/>
    <w:rsid w:val="00FB141E"/>
    <w:rsid w:val="00FB1CDD"/>
    <w:rsid w:val="00FB2C2F"/>
    <w:rsid w:val="00FB305C"/>
    <w:rsid w:val="00FB331B"/>
    <w:rsid w:val="00FC2E3D"/>
    <w:rsid w:val="00FC3BDE"/>
    <w:rsid w:val="00FC44E1"/>
    <w:rsid w:val="00FC6F51"/>
    <w:rsid w:val="00FD1DBE"/>
    <w:rsid w:val="00FD25A7"/>
    <w:rsid w:val="00FD27B6"/>
    <w:rsid w:val="00FD3317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14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semiHidden="0" w:qFormat="1"/>
    <w:lsdException w:name="annotation text" w:locked="0"/>
    <w:lsdException w:name="header" w:locked="0" w:semiHidden="0"/>
    <w:lsdException w:name="footer" w:locked="0" w:semiHidden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semiHidden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semiHidden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semiHidden="0" w:uiPriority="0"/>
    <w:lsdException w:name="HTML Bottom of Form" w:locked="0" w:semiHidden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 w:semiHidden="0"/>
    <w:lsdException w:name="Outline List 1" w:semiHidden="0" w:uiPriority="0"/>
    <w:lsdException w:name="Outline List 2" w:semiHidden="0" w:uiPriority="0"/>
    <w:lsdException w:name="Outline List 3" w:locked="0" w:semiHidden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734CB"/>
    <w:pPr>
      <w:widowControl w:val="0"/>
      <w:autoSpaceDE w:val="0"/>
      <w:autoSpaceDN w:val="0"/>
      <w:adjustRightInd w:val="0"/>
    </w:pPr>
    <w:rPr>
      <w:rFonts w:ascii="A" w:eastAsiaTheme="minorEastAsia" w:hAnsi="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17097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uiPriority w:val="99"/>
    <w:rsid w:val="00673F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837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7EA"/>
    <w:rPr>
      <w:rFonts w:ascii="A" w:eastAsiaTheme="minorEastAsia" w:hAnsi="A"/>
    </w:rPr>
  </w:style>
  <w:style w:type="character" w:styleId="Odwoanieprzypisukocowego">
    <w:name w:val="endnote reference"/>
    <w:basedOn w:val="Domylnaczcionkaakapitu"/>
    <w:uiPriority w:val="99"/>
    <w:semiHidden/>
    <w:rsid w:val="004837EA"/>
    <w:rPr>
      <w:vertAlign w:val="superscript"/>
    </w:rPr>
  </w:style>
  <w:style w:type="paragraph" w:customStyle="1" w:styleId="pismamz">
    <w:name w:val="pisma_mz"/>
    <w:basedOn w:val="Normalny"/>
    <w:link w:val="pismamzZnak"/>
    <w:qFormat/>
    <w:rsid w:val="00571D46"/>
    <w:pPr>
      <w:widowControl/>
      <w:autoSpaceDE/>
      <w:autoSpaceDN/>
      <w:adjustRightInd/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571D46"/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semiHidden="0" w:qFormat="1"/>
    <w:lsdException w:name="annotation text" w:locked="0"/>
    <w:lsdException w:name="header" w:locked="0" w:semiHidden="0"/>
    <w:lsdException w:name="footer" w:locked="0" w:semiHidden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semiHidden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semiHidden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semiHidden="0" w:uiPriority="0"/>
    <w:lsdException w:name="HTML Bottom of Form" w:locked="0" w:semiHidden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 w:semiHidden="0"/>
    <w:lsdException w:name="Outline List 1" w:semiHidden="0" w:uiPriority="0"/>
    <w:lsdException w:name="Outline List 2" w:semiHidden="0" w:uiPriority="0"/>
    <w:lsdException w:name="Outline List 3" w:locked="0" w:semiHidden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7734CB"/>
    <w:pPr>
      <w:widowControl w:val="0"/>
      <w:autoSpaceDE w:val="0"/>
      <w:autoSpaceDN w:val="0"/>
      <w:adjustRightInd w:val="0"/>
    </w:pPr>
    <w:rPr>
      <w:rFonts w:ascii="A" w:eastAsiaTheme="minorEastAsia" w:hAnsi="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317097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uiPriority w:val="99"/>
    <w:rsid w:val="00673F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837E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7EA"/>
    <w:rPr>
      <w:rFonts w:ascii="A" w:eastAsiaTheme="minorEastAsia" w:hAnsi="A"/>
    </w:rPr>
  </w:style>
  <w:style w:type="character" w:styleId="Odwoanieprzypisukocowego">
    <w:name w:val="endnote reference"/>
    <w:basedOn w:val="Domylnaczcionkaakapitu"/>
    <w:uiPriority w:val="99"/>
    <w:semiHidden/>
    <w:rsid w:val="004837EA"/>
    <w:rPr>
      <w:vertAlign w:val="superscript"/>
    </w:rPr>
  </w:style>
  <w:style w:type="paragraph" w:customStyle="1" w:styleId="pismamz">
    <w:name w:val="pisma_mz"/>
    <w:basedOn w:val="Normalny"/>
    <w:link w:val="pismamzZnak"/>
    <w:qFormat/>
    <w:rsid w:val="00571D46"/>
    <w:pPr>
      <w:widowControl/>
      <w:autoSpaceDE/>
      <w:autoSpaceDN/>
      <w:adjustRightInd/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571D46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rudek\Downloads\Szablon_aktu_prawnego_4_0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672FA-5FF9-4CF8-BE2F-DF1459D3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 (1)</Template>
  <TotalTime>0</TotalTime>
  <Pages>6</Pages>
  <Words>1377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Rudek Przemysław</dc:creator>
  <cp:lastModifiedBy>Mirosław Usidus</cp:lastModifiedBy>
  <cp:revision>2</cp:revision>
  <cp:lastPrinted>2017-08-03T12:40:00Z</cp:lastPrinted>
  <dcterms:created xsi:type="dcterms:W3CDTF">2017-08-16T08:32:00Z</dcterms:created>
  <dcterms:modified xsi:type="dcterms:W3CDTF">2017-08-16T08:32:00Z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